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0B" w:rsidRDefault="00566E0B">
      <w:pPr>
        <w:pStyle w:val="1"/>
        <w:spacing w:before="66" w:line="322" w:lineRule="exact"/>
        <w:ind w:left="146" w:right="148"/>
        <w:jc w:val="center"/>
      </w:pPr>
    </w:p>
    <w:p w:rsidR="00566E0B" w:rsidRPr="00C662AC" w:rsidRDefault="00566E0B" w:rsidP="00566E0B">
      <w:pPr>
        <w:pStyle w:val="A5"/>
        <w:spacing w:after="0" w:line="240" w:lineRule="auto"/>
        <w:ind w:left="4253"/>
        <w:jc w:val="center"/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</w:pPr>
      <w:r w:rsidRPr="00C662AC"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 xml:space="preserve">Департамент охорони здоров’я </w:t>
      </w:r>
      <w:r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>Миколаївської</w:t>
      </w:r>
      <w:r w:rsidRPr="00C662AC"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 xml:space="preserve"> обласної державної адміністрації</w:t>
      </w:r>
    </w:p>
    <w:p w:rsidR="00566E0B" w:rsidRPr="00C662AC" w:rsidRDefault="00566E0B" w:rsidP="00566E0B">
      <w:pPr>
        <w:pStyle w:val="A5"/>
        <w:spacing w:after="0" w:line="240" w:lineRule="auto"/>
        <w:ind w:left="4253"/>
        <w:jc w:val="center"/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</w:pPr>
    </w:p>
    <w:p w:rsidR="00566E0B" w:rsidRPr="00C662AC" w:rsidRDefault="00566E0B" w:rsidP="00566E0B">
      <w:pPr>
        <w:pStyle w:val="A5"/>
        <w:spacing w:after="0" w:line="240" w:lineRule="auto"/>
        <w:ind w:left="4253"/>
        <w:jc w:val="center"/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</w:pPr>
      <w:r w:rsidRPr="00C662AC"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 xml:space="preserve">Департамент екології та природних </w:t>
      </w:r>
    </w:p>
    <w:p w:rsidR="00566E0B" w:rsidRPr="00C662AC" w:rsidRDefault="00566E0B" w:rsidP="00566E0B">
      <w:pPr>
        <w:pStyle w:val="A5"/>
        <w:spacing w:after="0" w:line="240" w:lineRule="auto"/>
        <w:ind w:left="4253"/>
        <w:jc w:val="center"/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</w:pPr>
      <w:r w:rsidRPr="00C662AC"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 xml:space="preserve">ресурсів </w:t>
      </w:r>
      <w:r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>Миколаївської</w:t>
      </w:r>
      <w:r w:rsidRPr="00C662AC">
        <w:rPr>
          <w:rFonts w:ascii="Times New Roman" w:hAnsi="Times New Roman"/>
          <w:b/>
          <w:bCs/>
          <w:color w:val="000000" w:themeColor="text1" w:themeShade="80"/>
          <w:sz w:val="28"/>
          <w:szCs w:val="28"/>
          <w:lang w:val="uk-UA"/>
        </w:rPr>
        <w:t xml:space="preserve"> обласної державної адміністрації</w:t>
      </w:r>
    </w:p>
    <w:p w:rsidR="00566E0B" w:rsidRDefault="00566E0B">
      <w:pPr>
        <w:pStyle w:val="1"/>
        <w:spacing w:before="66" w:line="322" w:lineRule="exact"/>
        <w:ind w:left="146" w:right="148"/>
        <w:jc w:val="center"/>
      </w:pPr>
    </w:p>
    <w:p w:rsidR="00AC2F94" w:rsidRDefault="000B49A5">
      <w:pPr>
        <w:pStyle w:val="1"/>
        <w:spacing w:before="66" w:line="322" w:lineRule="exact"/>
        <w:ind w:left="146" w:right="148"/>
        <w:jc w:val="center"/>
      </w:pPr>
      <w:r>
        <w:t>ЗАЯВА</w:t>
      </w:r>
    </w:p>
    <w:p w:rsidR="00AC2F94" w:rsidRDefault="000B49A5">
      <w:pPr>
        <w:spacing w:line="322" w:lineRule="exact"/>
        <w:ind w:left="146" w:right="165"/>
        <w:jc w:val="center"/>
        <w:rPr>
          <w:b/>
          <w:sz w:val="28"/>
        </w:rPr>
      </w:pPr>
      <w:r>
        <w:rPr>
          <w:b/>
          <w:sz w:val="28"/>
        </w:rPr>
        <w:t>ПРО ВИЗНАЧЕННЯ ОБСЯГУ СТРАТЕГІЧНОЇ ЕКОЛОГІЧНОЇ ОЦІНКИ</w:t>
      </w:r>
    </w:p>
    <w:p w:rsidR="00AC2F94" w:rsidRDefault="00BB6573">
      <w:pPr>
        <w:ind w:left="146" w:right="153"/>
        <w:jc w:val="center"/>
        <w:rPr>
          <w:b/>
          <w:sz w:val="28"/>
        </w:rPr>
      </w:pPr>
      <w:r w:rsidRPr="00963540">
        <w:rPr>
          <w:b/>
          <w:color w:val="7030A0"/>
          <w:sz w:val="28"/>
        </w:rPr>
        <w:t>ДДП</w:t>
      </w:r>
      <w:r>
        <w:rPr>
          <w:b/>
          <w:sz w:val="28"/>
        </w:rPr>
        <w:t xml:space="preserve"> – </w:t>
      </w:r>
      <w:r w:rsidR="000B49A5">
        <w:rPr>
          <w:b/>
          <w:sz w:val="28"/>
        </w:rPr>
        <w:t>детального плану території</w:t>
      </w:r>
      <w:r w:rsidR="00963540" w:rsidRPr="00963540">
        <w:rPr>
          <w:b/>
          <w:color w:val="7030A0"/>
          <w:sz w:val="28"/>
        </w:rPr>
        <w:t>(ДПТ)</w:t>
      </w:r>
    </w:p>
    <w:p w:rsidR="00AC2F94" w:rsidRDefault="00AC2F94">
      <w:pPr>
        <w:pStyle w:val="a3"/>
        <w:spacing w:before="10"/>
        <w:ind w:left="0"/>
        <w:jc w:val="left"/>
        <w:rPr>
          <w:b/>
          <w:sz w:val="27"/>
        </w:rPr>
      </w:pPr>
    </w:p>
    <w:p w:rsidR="00566E0B" w:rsidRDefault="00566E0B" w:rsidP="00566E0B">
      <w:pPr>
        <w:ind w:left="146" w:right="153"/>
        <w:jc w:val="center"/>
        <w:rPr>
          <w:b/>
          <w:sz w:val="28"/>
        </w:rPr>
      </w:pPr>
      <w:r w:rsidRPr="00566E0B">
        <w:rPr>
          <w:b/>
          <w:sz w:val="28"/>
        </w:rPr>
        <w:t>«Про надання дозволу на  розроблення детального плану території земельних ділянок розташованих біля с. Воєводське в межах Благодатненської сільської ради (ОТГ) для розміщення та експлуатації господарських будівель (</w:t>
      </w:r>
      <w:r w:rsidR="00F95F63">
        <w:rPr>
          <w:b/>
          <w:sz w:val="28"/>
        </w:rPr>
        <w:t xml:space="preserve">реконструкція </w:t>
      </w:r>
      <w:r w:rsidRPr="00566E0B">
        <w:rPr>
          <w:b/>
          <w:sz w:val="28"/>
        </w:rPr>
        <w:t>молочно - товарної ферми)» загальною площею 29.6400 га кадастрові номери 4820380700:04:000:0368, 4820380700:04:000:0367, 4820380700:04:0</w:t>
      </w:r>
      <w:r>
        <w:rPr>
          <w:b/>
          <w:sz w:val="28"/>
        </w:rPr>
        <w:t>00:0369, 4820380700:04:000:0484.</w:t>
      </w:r>
    </w:p>
    <w:p w:rsidR="00566E0B" w:rsidRPr="00566E0B" w:rsidRDefault="00566E0B" w:rsidP="00566E0B">
      <w:pPr>
        <w:ind w:left="146" w:right="153"/>
        <w:jc w:val="center"/>
        <w:rPr>
          <w:b/>
          <w:sz w:val="28"/>
        </w:rPr>
      </w:pPr>
    </w:p>
    <w:p w:rsidR="00566E0B" w:rsidRDefault="000B49A5" w:rsidP="00566E0B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566E0B">
        <w:rPr>
          <w:rFonts w:ascii="Times New Roman" w:hAnsi="Times New Roman" w:cs="Times New Roman"/>
          <w:b/>
          <w:sz w:val="28"/>
        </w:rPr>
        <w:t>Замовник:</w:t>
      </w:r>
      <w:r>
        <w:rPr>
          <w:b/>
          <w:sz w:val="28"/>
        </w:rPr>
        <w:tab/>
      </w:r>
      <w:r w:rsidR="00566E0B"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Арбузинськ</w:t>
      </w:r>
      <w:r w:rsidR="00566E0B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а</w:t>
      </w:r>
      <w:r w:rsidR="00566E0B"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районн</w:t>
      </w:r>
      <w:r w:rsidR="00566E0B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а</w:t>
      </w:r>
      <w:r w:rsidR="00566E0B"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державн</w:t>
      </w:r>
      <w:r w:rsidR="00566E0B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а</w:t>
      </w:r>
      <w:r w:rsidR="00566E0B"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адміністраці</w:t>
      </w:r>
      <w:r w:rsidR="00566E0B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я</w:t>
      </w:r>
    </w:p>
    <w:p w:rsidR="00566E0B" w:rsidRDefault="00566E0B" w:rsidP="00566E0B">
      <w:pPr>
        <w:pStyle w:val="A5"/>
        <w:spacing w:after="0" w:line="240" w:lineRule="auto"/>
        <w:rPr>
          <w:color w:val="000000" w:themeColor="text1" w:themeShade="80"/>
          <w:sz w:val="28"/>
          <w:szCs w:val="28"/>
        </w:rPr>
      </w:pPr>
      <w:r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Миколаївської області, адреса: 55301, смт Арбузинка, пл. Центральна,18</w:t>
      </w:r>
    </w:p>
    <w:p w:rsidR="00566E0B" w:rsidRDefault="00566E0B" w:rsidP="00566E0B">
      <w:pPr>
        <w:jc w:val="both"/>
      </w:pPr>
      <w:r w:rsidRPr="00566E0B">
        <w:rPr>
          <w:rFonts w:eastAsia="Calibri" w:cs="Calibri"/>
          <w:color w:val="000000" w:themeColor="text1" w:themeShade="80"/>
          <w:sz w:val="28"/>
          <w:szCs w:val="28"/>
          <w:u w:color="000000"/>
        </w:rPr>
        <w:t>(+380)5132, тел.3-12-33, 3-01-05, 3-17-55(ф</w:t>
      </w:r>
      <w:r>
        <w:rPr>
          <w:rFonts w:eastAsia="Calibri" w:cs="Calibri"/>
          <w:color w:val="000000" w:themeColor="text1" w:themeShade="80"/>
          <w:sz w:val="28"/>
          <w:szCs w:val="28"/>
          <w:u w:color="000000"/>
        </w:rPr>
        <w:t>)</w:t>
      </w:r>
      <w:r w:rsidR="000B49A5">
        <w:t xml:space="preserve">, </w:t>
      </w:r>
    </w:p>
    <w:p w:rsidR="00566E0B" w:rsidRDefault="000B49A5" w:rsidP="00566E0B">
      <w:pPr>
        <w:jc w:val="both"/>
        <w:rPr>
          <w:rFonts w:eastAsia="Calibri" w:cs="Calibri"/>
          <w:color w:val="000000" w:themeColor="text1" w:themeShade="80"/>
          <w:sz w:val="28"/>
          <w:szCs w:val="28"/>
          <w:u w:color="000000"/>
          <w:lang w:eastAsia="ru-RU" w:bidi="ar-SA"/>
        </w:rPr>
      </w:pPr>
      <w:r w:rsidRPr="00566E0B">
        <w:rPr>
          <w:rFonts w:eastAsia="Calibri" w:cs="Calibri"/>
          <w:color w:val="000000" w:themeColor="text1" w:themeShade="80"/>
          <w:sz w:val="28"/>
          <w:szCs w:val="28"/>
          <w:u w:color="000000"/>
          <w:lang w:eastAsia="ru-RU" w:bidi="ar-SA"/>
        </w:rPr>
        <w:t xml:space="preserve">Ел-пошта: </w:t>
      </w:r>
      <w:r w:rsidR="00566E0B">
        <w:rPr>
          <w:rFonts w:eastAsia="Calibri" w:cs="Calibri"/>
          <w:color w:val="000000" w:themeColor="text1" w:themeShade="80"/>
          <w:sz w:val="28"/>
          <w:szCs w:val="28"/>
          <w:u w:color="000000"/>
          <w:lang w:eastAsia="ru-RU" w:bidi="ar-SA"/>
        </w:rPr>
        <w:t>________________________</w:t>
      </w:r>
      <w:r w:rsidRPr="00566E0B">
        <w:rPr>
          <w:rFonts w:eastAsia="Calibri" w:cs="Calibri"/>
          <w:color w:val="000000" w:themeColor="text1" w:themeShade="80"/>
          <w:sz w:val="28"/>
          <w:szCs w:val="28"/>
          <w:u w:color="000000"/>
          <w:lang w:eastAsia="ru-RU" w:bidi="ar-SA"/>
        </w:rPr>
        <w:t>.gov.ua</w:t>
      </w:r>
    </w:p>
    <w:p w:rsidR="00566E0B" w:rsidRDefault="00566E0B" w:rsidP="00566E0B">
      <w:pPr>
        <w:jc w:val="both"/>
        <w:rPr>
          <w:rFonts w:eastAsia="Calibri" w:cs="Calibri"/>
          <w:color w:val="000000" w:themeColor="text1" w:themeShade="80"/>
          <w:sz w:val="28"/>
          <w:szCs w:val="28"/>
          <w:u w:color="000000"/>
          <w:lang w:eastAsia="ru-RU" w:bidi="ar-SA"/>
        </w:rPr>
      </w:pPr>
    </w:p>
    <w:p w:rsidR="00AC2F94" w:rsidRPr="00566E0B" w:rsidRDefault="000B49A5" w:rsidP="00566E0B">
      <w:pPr>
        <w:pStyle w:val="a4"/>
        <w:numPr>
          <w:ilvl w:val="0"/>
          <w:numId w:val="3"/>
        </w:numPr>
        <w:ind w:left="0" w:firstLine="0"/>
        <w:rPr>
          <w:b/>
          <w:bCs/>
          <w:sz w:val="28"/>
          <w:szCs w:val="28"/>
        </w:rPr>
      </w:pPr>
      <w:r w:rsidRPr="00566E0B">
        <w:rPr>
          <w:b/>
          <w:bCs/>
          <w:sz w:val="28"/>
          <w:szCs w:val="28"/>
        </w:rPr>
        <w:t>Вид та основні цілі документа державного планування:</w:t>
      </w:r>
    </w:p>
    <w:p w:rsidR="00566E0B" w:rsidRPr="0013201D" w:rsidRDefault="00566E0B" w:rsidP="00566E0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C662AC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Детальним планом території </w:t>
      </w: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передбачається </w:t>
      </w:r>
      <w:r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розміщення та експлуатації </w:t>
      </w: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виробничих та </w:t>
      </w:r>
      <w:r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господарських будівель (</w:t>
      </w:r>
      <w:r w:rsidRPr="0013201D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реконструкція молочно-товарної ферми</w:t>
      </w:r>
      <w:r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на земельних ділянках </w:t>
      </w:r>
      <w:r w:rsidRPr="0037039E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загальною площею 29.6400 га кадастрові номери 4820380700:04:000:0368, 4820380700:04:000:0367, 4820380700:04:000:0369, 4820380700:04:000:0484;</w:t>
      </w: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.</w:t>
      </w:r>
    </w:p>
    <w:p w:rsidR="00566E0B" w:rsidRPr="006C38D4" w:rsidRDefault="00566E0B" w:rsidP="00566E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Детальний план території розробляється:</w:t>
      </w:r>
    </w:p>
    <w:p w:rsidR="00566E0B" w:rsidRDefault="00566E0B" w:rsidP="00F95F6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з метою уточнення планувальної структури і функціонального призначення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території, параметрів забудови і організації території</w:t>
      </w: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, </w:t>
      </w:r>
      <w:r w:rsidRPr="00566E0B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та підлягає стратегічній екологічній оцінці</w:t>
      </w: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;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 визначення містобудівних умов;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 формування принципів планувальної організації забудови;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 визначення планувальних обмежень;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 організації транспортного і пішохідного руху;</w:t>
      </w:r>
    </w:p>
    <w:p w:rsidR="00566E0B" w:rsidRDefault="00566E0B" w:rsidP="00566E0B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</w:t>
      </w:r>
      <w:r w:rsidR="00354683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</w:t>
      </w: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для забезпечення охорони і поліпшення стану навколишнього природного середовища;</w:t>
      </w:r>
    </w:p>
    <w:p w:rsidR="00566E0B" w:rsidRPr="006C38D4" w:rsidRDefault="00566E0B" w:rsidP="00566E0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  <w:u w:val="single"/>
          <w:lang w:val="uk-UA"/>
        </w:rPr>
      </w:pPr>
      <w:r w:rsidRPr="006C38D4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>- комплексного благоустрою та озеленення</w:t>
      </w:r>
    </w:p>
    <w:p w:rsidR="00AC2F94" w:rsidRDefault="00AC2F94" w:rsidP="00566E0B">
      <w:pPr>
        <w:pStyle w:val="a3"/>
        <w:spacing w:before="9"/>
        <w:ind w:left="0"/>
        <w:jc w:val="left"/>
        <w:rPr>
          <w:sz w:val="27"/>
        </w:rPr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861"/>
        </w:tabs>
        <w:ind w:left="0" w:right="151" w:firstLine="0"/>
      </w:pPr>
      <w:r>
        <w:t xml:space="preserve">Інформація про те, 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</w:t>
      </w:r>
      <w:r>
        <w:lastRenderedPageBreak/>
        <w:t>довкілля (у тому числі щодо визначення місцезнаходження, розміру, потужності або розміщення</w:t>
      </w:r>
      <w:r w:rsidR="00354683" w:rsidRPr="00354683">
        <w:t xml:space="preserve"> </w:t>
      </w:r>
      <w:r>
        <w:t>ресурсів).</w:t>
      </w:r>
    </w:p>
    <w:p w:rsidR="00AC2F94" w:rsidRDefault="000B49A5" w:rsidP="00566E0B">
      <w:pPr>
        <w:pStyle w:val="a3"/>
        <w:spacing w:line="242" w:lineRule="auto"/>
        <w:ind w:left="0" w:right="146"/>
      </w:pPr>
      <w:r>
        <w:t xml:space="preserve">Об’єкт цього дослідження (територія проектування) знаходяться в </w:t>
      </w:r>
      <w:r w:rsidR="00566E0B">
        <w:t>північній</w:t>
      </w:r>
      <w:r>
        <w:t xml:space="preserve"> частині </w:t>
      </w:r>
      <w:r w:rsidR="0088060C">
        <w:t>Благодатненської сільської ради</w:t>
      </w:r>
      <w:r w:rsidR="00354683" w:rsidRPr="00354683">
        <w:t xml:space="preserve"> </w:t>
      </w:r>
      <w:r w:rsidR="0088060C">
        <w:t>Арбузинського району за межами населених пунктів</w:t>
      </w:r>
      <w:r w:rsidR="00B478F2">
        <w:t>, поблизу с. Воєводське</w:t>
      </w:r>
      <w:r>
        <w:t>.</w:t>
      </w:r>
    </w:p>
    <w:p w:rsidR="00AC2F94" w:rsidRDefault="000B49A5" w:rsidP="00894B3A">
      <w:pPr>
        <w:pStyle w:val="a3"/>
        <w:spacing w:line="322" w:lineRule="exact"/>
        <w:ind w:left="0" w:firstLine="720"/>
      </w:pPr>
      <w:r>
        <w:t>Земельні ділянки частково сформовані. Цільове призначення ділянок -</w:t>
      </w:r>
    </w:p>
    <w:p w:rsidR="00AC2F94" w:rsidRPr="00894B3A" w:rsidRDefault="00894B3A" w:rsidP="00894B3A">
      <w:pPr>
        <w:pStyle w:val="a4"/>
        <w:tabs>
          <w:tab w:val="left" w:pos="894"/>
        </w:tabs>
        <w:ind w:left="0" w:right="145" w:firstLine="0"/>
        <w:rPr>
          <w:sz w:val="28"/>
          <w:szCs w:val="28"/>
        </w:rPr>
      </w:pPr>
      <w:r w:rsidRPr="00894B3A">
        <w:rPr>
          <w:sz w:val="28"/>
          <w:szCs w:val="28"/>
        </w:rPr>
        <w:t>ведення товарного сільськогосподарського виробництва A.01.01</w:t>
      </w:r>
      <w:r w:rsidR="000B49A5" w:rsidRPr="00894B3A">
        <w:rPr>
          <w:sz w:val="28"/>
          <w:szCs w:val="28"/>
        </w:rPr>
        <w:t>.</w:t>
      </w:r>
    </w:p>
    <w:p w:rsidR="00AC2F94" w:rsidRDefault="000B49A5" w:rsidP="00894B3A">
      <w:pPr>
        <w:pStyle w:val="a3"/>
        <w:ind w:left="0" w:right="151"/>
      </w:pPr>
      <w:r>
        <w:t>Даний документ державного планування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України«Про оцінку впливу на довкілля»</w:t>
      </w:r>
      <w:r w:rsidR="00894B3A">
        <w:t xml:space="preserve"> - </w:t>
      </w:r>
      <w:r w:rsidR="00D35441" w:rsidRPr="005A5837">
        <w:rPr>
          <w:color w:val="7030A0"/>
        </w:rPr>
        <w:t>н</w:t>
      </w:r>
      <w:r w:rsidR="00894B3A" w:rsidRPr="005A5837">
        <w:rPr>
          <w:color w:val="7030A0"/>
        </w:rPr>
        <w:t>а</w:t>
      </w:r>
      <w:r w:rsidR="00894B3A">
        <w:t xml:space="preserve"> послідовних стадіях проектування («П»; «РП»)</w:t>
      </w:r>
      <w:r>
        <w:t>.</w:t>
      </w:r>
    </w:p>
    <w:p w:rsidR="00B478F2" w:rsidRPr="00CC5440" w:rsidRDefault="00B478F2" w:rsidP="00B478F2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реалізації детального плану території заплановане </w:t>
      </w:r>
      <w:r w:rsidRPr="00CC5440">
        <w:rPr>
          <w:sz w:val="28"/>
          <w:szCs w:val="28"/>
          <w:lang w:val="uk-UA"/>
        </w:rPr>
        <w:t>наступне зонування:</w:t>
      </w:r>
    </w:p>
    <w:p w:rsidR="00B478F2" w:rsidRDefault="00B478F2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  <w:lang w:val="uk-UA"/>
        </w:rPr>
      </w:pPr>
      <w:r w:rsidRPr="00CC5440">
        <w:rPr>
          <w:sz w:val="28"/>
          <w:szCs w:val="28"/>
          <w:lang w:val="uk-UA"/>
        </w:rPr>
        <w:t>зона розміщення та експлуатації виробничих (тваринницьких) будівель і споруд молочно-товарної ферми (корівники, телятник, доїльний зал,</w:t>
      </w:r>
      <w:r w:rsidR="00354683">
        <w:rPr>
          <w:sz w:val="28"/>
          <w:szCs w:val="28"/>
          <w:lang w:val="uk-UA"/>
        </w:rPr>
        <w:t xml:space="preserve"> </w:t>
      </w:r>
      <w:r w:rsidR="004E5BA4" w:rsidRPr="00CD12EC">
        <w:rPr>
          <w:color w:val="7030A0"/>
          <w:sz w:val="28"/>
          <w:szCs w:val="28"/>
          <w:lang w:val="uk-UA" w:eastAsia="ru-RU"/>
        </w:rPr>
        <w:t xml:space="preserve">вакуумний самовсмоктувальний агрегат для </w:t>
      </w:r>
      <w:r w:rsidR="00CD12EC" w:rsidRPr="00CD12EC">
        <w:rPr>
          <w:color w:val="7030A0"/>
          <w:sz w:val="28"/>
          <w:szCs w:val="28"/>
          <w:lang w:val="uk-UA" w:eastAsia="ru-RU"/>
        </w:rPr>
        <w:t xml:space="preserve">видалення гнойових стоків, </w:t>
      </w:r>
      <w:r w:rsidR="004E5BA4" w:rsidRPr="00CD12EC">
        <w:rPr>
          <w:color w:val="7030A0"/>
          <w:sz w:val="28"/>
          <w:szCs w:val="28"/>
          <w:lang w:val="uk-UA" w:eastAsia="ru-RU"/>
        </w:rPr>
        <w:t xml:space="preserve">прийомні резервуари для </w:t>
      </w:r>
      <w:r w:rsidR="00CD12EC" w:rsidRPr="00CD12EC">
        <w:rPr>
          <w:color w:val="7030A0"/>
          <w:sz w:val="28"/>
          <w:szCs w:val="28"/>
          <w:lang w:val="uk-UA" w:eastAsia="ru-RU"/>
        </w:rPr>
        <w:t>гнойових стоків,</w:t>
      </w:r>
      <w:r w:rsidR="00354683">
        <w:rPr>
          <w:color w:val="7030A0"/>
          <w:sz w:val="28"/>
          <w:szCs w:val="28"/>
          <w:lang w:val="uk-UA" w:eastAsia="ru-RU"/>
        </w:rPr>
        <w:t xml:space="preserve"> </w:t>
      </w:r>
      <w:r w:rsidR="00A52090" w:rsidRPr="00CD12EC">
        <w:rPr>
          <w:color w:val="7030A0"/>
          <w:sz w:val="28"/>
          <w:szCs w:val="28"/>
          <w:lang w:val="uk-UA" w:eastAsia="ru-RU"/>
        </w:rPr>
        <w:t>насосна станція</w:t>
      </w:r>
      <w:r w:rsidR="00A52090">
        <w:rPr>
          <w:color w:val="7030A0"/>
          <w:sz w:val="28"/>
          <w:szCs w:val="28"/>
          <w:lang w:val="uk-UA" w:eastAsia="ru-RU"/>
        </w:rPr>
        <w:t>,</w:t>
      </w:r>
      <w:r w:rsidR="00354683">
        <w:rPr>
          <w:color w:val="7030A0"/>
          <w:sz w:val="28"/>
          <w:szCs w:val="28"/>
          <w:lang w:val="uk-UA" w:eastAsia="ru-RU"/>
        </w:rPr>
        <w:t xml:space="preserve"> </w:t>
      </w:r>
      <w:r w:rsidRPr="00CC5440">
        <w:rPr>
          <w:sz w:val="28"/>
          <w:szCs w:val="28"/>
          <w:lang w:val="uk-UA"/>
        </w:rPr>
        <w:t>вигульно-кормові майданчики, допоміжні будівлі тощо)</w:t>
      </w:r>
      <w:r w:rsidR="00354683">
        <w:rPr>
          <w:sz w:val="28"/>
          <w:szCs w:val="28"/>
          <w:lang w:val="uk-UA"/>
        </w:rPr>
        <w:t xml:space="preserve"> </w:t>
      </w:r>
      <w:r w:rsidR="007651A8" w:rsidRPr="00A80019">
        <w:rPr>
          <w:color w:val="7030A0"/>
          <w:sz w:val="28"/>
          <w:szCs w:val="28"/>
          <w:lang w:val="uk-UA"/>
        </w:rPr>
        <w:t>для</w:t>
      </w:r>
      <w:r w:rsidR="00354683">
        <w:rPr>
          <w:color w:val="7030A0"/>
          <w:sz w:val="28"/>
          <w:szCs w:val="28"/>
          <w:lang w:val="uk-UA"/>
        </w:rPr>
        <w:t xml:space="preserve"> </w:t>
      </w:r>
      <w:r w:rsidR="007651A8" w:rsidRPr="007651A8">
        <w:rPr>
          <w:iCs/>
          <w:color w:val="7030A0"/>
          <w:sz w:val="28"/>
          <w:szCs w:val="28"/>
          <w:lang w:val="uk-UA"/>
        </w:rPr>
        <w:t>фуражних</w:t>
      </w:r>
      <w:r w:rsidR="00354683">
        <w:rPr>
          <w:iCs/>
          <w:color w:val="7030A0"/>
          <w:sz w:val="28"/>
          <w:szCs w:val="28"/>
          <w:lang w:val="uk-UA"/>
        </w:rPr>
        <w:t xml:space="preserve"> </w:t>
      </w:r>
      <w:r w:rsidR="007651A8" w:rsidRPr="00CD12EC">
        <w:rPr>
          <w:color w:val="7030A0"/>
          <w:sz w:val="28"/>
          <w:szCs w:val="28"/>
          <w:lang w:val="uk-UA"/>
        </w:rPr>
        <w:t>корів</w:t>
      </w:r>
      <w:r w:rsidR="00D6000F" w:rsidRPr="00CD12EC">
        <w:rPr>
          <w:color w:val="7030A0"/>
          <w:sz w:val="28"/>
          <w:szCs w:val="28"/>
          <w:lang w:val="uk-UA"/>
        </w:rPr>
        <w:t>(СЗЗ 300 м</w:t>
      </w:r>
      <w:r w:rsidR="002F3BA5">
        <w:rPr>
          <w:color w:val="7030A0"/>
          <w:sz w:val="28"/>
          <w:szCs w:val="28"/>
          <w:lang w:val="uk-UA"/>
        </w:rPr>
        <w:t xml:space="preserve"> = до 3000 голів</w:t>
      </w:r>
      <w:r w:rsidR="00D6000F" w:rsidRPr="00CD12EC">
        <w:rPr>
          <w:color w:val="7030A0"/>
          <w:sz w:val="28"/>
          <w:szCs w:val="28"/>
          <w:lang w:val="uk-UA"/>
        </w:rPr>
        <w:t>)</w:t>
      </w:r>
      <w:r w:rsidRPr="00CD12EC">
        <w:rPr>
          <w:color w:val="7030A0"/>
          <w:sz w:val="28"/>
          <w:szCs w:val="28"/>
          <w:lang w:val="uk-UA"/>
        </w:rPr>
        <w:t>;</w:t>
      </w:r>
    </w:p>
    <w:p w:rsidR="00D6000F" w:rsidRPr="00A80019" w:rsidRDefault="00D6000F" w:rsidP="00D6000F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color w:val="7030A0"/>
          <w:sz w:val="28"/>
          <w:szCs w:val="28"/>
          <w:lang w:val="uk-UA"/>
        </w:rPr>
      </w:pPr>
      <w:r w:rsidRPr="00A80019">
        <w:rPr>
          <w:color w:val="7030A0"/>
          <w:sz w:val="28"/>
          <w:szCs w:val="28"/>
          <w:lang w:val="uk-UA"/>
        </w:rPr>
        <w:t>зона розміщення та експлуатації тваринницьких будівель і споруд</w:t>
      </w:r>
      <w:r w:rsidR="00A80019" w:rsidRPr="00A80019">
        <w:rPr>
          <w:color w:val="7030A0"/>
          <w:sz w:val="28"/>
          <w:szCs w:val="28"/>
          <w:lang w:val="uk-UA"/>
        </w:rPr>
        <w:t xml:space="preserve"> для </w:t>
      </w:r>
      <w:r w:rsidR="00A80019" w:rsidRPr="00A80019">
        <w:rPr>
          <w:iCs/>
          <w:color w:val="7030A0"/>
          <w:sz w:val="28"/>
          <w:szCs w:val="28"/>
          <w:lang w:val="uk-UA"/>
        </w:rPr>
        <w:t>ремонтн</w:t>
      </w:r>
      <w:r w:rsidR="00A80019">
        <w:rPr>
          <w:iCs/>
          <w:color w:val="7030A0"/>
          <w:sz w:val="28"/>
          <w:szCs w:val="28"/>
          <w:lang w:val="uk-UA"/>
        </w:rPr>
        <w:t>ого</w:t>
      </w:r>
      <w:r w:rsidR="00A80019" w:rsidRPr="00A80019">
        <w:rPr>
          <w:iCs/>
          <w:color w:val="7030A0"/>
          <w:sz w:val="28"/>
          <w:szCs w:val="28"/>
          <w:lang w:val="uk-UA"/>
        </w:rPr>
        <w:t xml:space="preserve"> молодняк</w:t>
      </w:r>
      <w:r w:rsidR="00A80019">
        <w:rPr>
          <w:iCs/>
          <w:color w:val="7030A0"/>
          <w:sz w:val="28"/>
          <w:szCs w:val="28"/>
          <w:lang w:val="uk-UA"/>
        </w:rPr>
        <w:t>а</w:t>
      </w:r>
      <w:r w:rsidR="00D04C1A">
        <w:rPr>
          <w:iCs/>
          <w:color w:val="7030A0"/>
          <w:sz w:val="28"/>
          <w:szCs w:val="28"/>
          <w:lang w:val="uk-UA"/>
        </w:rPr>
        <w:t xml:space="preserve"> </w:t>
      </w:r>
      <w:r w:rsidR="007651A8">
        <w:rPr>
          <w:color w:val="7030A0"/>
          <w:sz w:val="28"/>
          <w:szCs w:val="28"/>
          <w:lang w:val="uk-UA"/>
        </w:rPr>
        <w:t xml:space="preserve">і бичків </w:t>
      </w:r>
      <w:r w:rsidRPr="00A80019">
        <w:rPr>
          <w:color w:val="7030A0"/>
          <w:sz w:val="28"/>
          <w:szCs w:val="28"/>
          <w:lang w:val="uk-UA"/>
        </w:rPr>
        <w:t>(СЗЗ 300 м</w:t>
      </w:r>
      <w:r w:rsidR="002F3BA5">
        <w:rPr>
          <w:color w:val="7030A0"/>
          <w:sz w:val="28"/>
          <w:szCs w:val="28"/>
          <w:lang w:val="uk-UA"/>
        </w:rPr>
        <w:t xml:space="preserve"> =</w:t>
      </w:r>
      <w:r w:rsidR="00354683">
        <w:rPr>
          <w:color w:val="7030A0"/>
          <w:sz w:val="28"/>
          <w:szCs w:val="28"/>
          <w:lang w:val="uk-UA"/>
        </w:rPr>
        <w:t xml:space="preserve"> </w:t>
      </w:r>
      <w:r w:rsidR="002F3BA5">
        <w:rPr>
          <w:color w:val="7030A0"/>
          <w:sz w:val="28"/>
          <w:szCs w:val="28"/>
          <w:lang w:val="uk-UA"/>
        </w:rPr>
        <w:t>до 3000 голів</w:t>
      </w:r>
      <w:r w:rsidRPr="00A80019">
        <w:rPr>
          <w:color w:val="7030A0"/>
          <w:sz w:val="28"/>
          <w:szCs w:val="28"/>
          <w:lang w:val="uk-UA"/>
        </w:rPr>
        <w:t>);</w:t>
      </w:r>
    </w:p>
    <w:p w:rsidR="00B478F2" w:rsidRPr="00CC5440" w:rsidRDefault="00B478F2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  <w:lang w:val="uk-UA"/>
        </w:rPr>
      </w:pPr>
      <w:r w:rsidRPr="00CC5440">
        <w:rPr>
          <w:sz w:val="28"/>
          <w:szCs w:val="28"/>
          <w:lang w:val="uk-UA"/>
        </w:rPr>
        <w:t>господарська зона (розміщення будівель і споруд по зберіганню кормів - силосні траншеї</w:t>
      </w:r>
      <w:r>
        <w:rPr>
          <w:sz w:val="28"/>
          <w:szCs w:val="28"/>
          <w:lang w:val="uk-UA"/>
        </w:rPr>
        <w:t xml:space="preserve"> (поз. 13 по ГП)</w:t>
      </w:r>
      <w:r w:rsidRPr="00CC5440">
        <w:rPr>
          <w:sz w:val="28"/>
          <w:szCs w:val="28"/>
          <w:lang w:val="uk-UA"/>
        </w:rPr>
        <w:t>, склад кормів, сінники) в західній частині (існуючі) ділянки; на території даної господарської зони також заплановане розміщення резервуарів протипожежного запасу води (поз. 26 по ГП)</w:t>
      </w:r>
      <w:r w:rsidR="00E2767B" w:rsidRPr="00E2767B">
        <w:rPr>
          <w:color w:val="7030A0"/>
          <w:sz w:val="28"/>
          <w:szCs w:val="28"/>
          <w:lang w:val="uk-UA"/>
        </w:rPr>
        <w:t>(СЗЗ 100 м)</w:t>
      </w:r>
      <w:r w:rsidRPr="00CC5440">
        <w:rPr>
          <w:sz w:val="28"/>
          <w:szCs w:val="28"/>
          <w:lang w:val="uk-UA"/>
        </w:rPr>
        <w:t>;</w:t>
      </w:r>
    </w:p>
    <w:p w:rsidR="007651A8" w:rsidRPr="00A52090" w:rsidRDefault="007651A8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color w:val="7030A0"/>
          <w:sz w:val="28"/>
          <w:szCs w:val="28"/>
          <w:lang w:val="uk-UA"/>
        </w:rPr>
      </w:pPr>
      <w:r w:rsidRPr="00CD12EC">
        <w:rPr>
          <w:color w:val="7030A0"/>
          <w:sz w:val="28"/>
          <w:szCs w:val="28"/>
          <w:lang w:val="uk-UA"/>
        </w:rPr>
        <w:t xml:space="preserve">зона </w:t>
      </w:r>
      <w:r w:rsidR="00CD12EC" w:rsidRPr="00CD12EC">
        <w:rPr>
          <w:color w:val="7030A0"/>
          <w:sz w:val="28"/>
          <w:szCs w:val="28"/>
          <w:lang w:val="uk-UA" w:eastAsia="ru-RU"/>
        </w:rPr>
        <w:t>критих лагун для зберігання і карантинізації</w:t>
      </w:r>
      <w:r w:rsidR="00354683">
        <w:rPr>
          <w:color w:val="7030A0"/>
          <w:sz w:val="28"/>
          <w:szCs w:val="28"/>
          <w:lang w:val="uk-UA" w:eastAsia="ru-RU"/>
        </w:rPr>
        <w:t xml:space="preserve"> </w:t>
      </w:r>
      <w:r w:rsidR="00CD12EC" w:rsidRPr="00CD12EC">
        <w:rPr>
          <w:color w:val="7030A0"/>
          <w:sz w:val="28"/>
          <w:szCs w:val="28"/>
          <w:lang w:val="uk-UA" w:eastAsia="ru-RU"/>
        </w:rPr>
        <w:t>гною</w:t>
      </w:r>
      <w:r w:rsidR="00A52090">
        <w:rPr>
          <w:color w:val="7030A0"/>
          <w:sz w:val="28"/>
          <w:szCs w:val="28"/>
          <w:lang w:val="uk-UA" w:eastAsia="ru-RU"/>
        </w:rPr>
        <w:t xml:space="preserve"> зі </w:t>
      </w:r>
      <w:r w:rsidR="00A52090" w:rsidRPr="00A52090">
        <w:rPr>
          <w:color w:val="7030A0"/>
          <w:sz w:val="28"/>
          <w:szCs w:val="28"/>
          <w:lang w:val="uk-UA" w:eastAsia="ru-RU"/>
        </w:rPr>
        <w:t>шлангової системою викачування і внесення гною в поля</w:t>
      </w:r>
      <w:r w:rsidR="00CD12EC" w:rsidRPr="00A52090">
        <w:rPr>
          <w:color w:val="7030A0"/>
          <w:sz w:val="28"/>
          <w:szCs w:val="28"/>
          <w:lang w:val="uk-UA" w:eastAsia="ru-RU"/>
        </w:rPr>
        <w:t>;</w:t>
      </w:r>
      <w:bookmarkStart w:id="0" w:name="_GoBack"/>
      <w:bookmarkEnd w:id="0"/>
    </w:p>
    <w:p w:rsidR="00B478F2" w:rsidRPr="00CC5440" w:rsidRDefault="00B478F2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  <w:lang w:val="uk-UA"/>
        </w:rPr>
      </w:pPr>
      <w:r w:rsidRPr="00CC5440">
        <w:rPr>
          <w:sz w:val="28"/>
          <w:szCs w:val="28"/>
          <w:lang w:val="uk-UA"/>
        </w:rPr>
        <w:t xml:space="preserve">зона інженерних споруд (водна свердловина, водонапірні башти, КТП, дизель </w:t>
      </w:r>
      <w:r w:rsidR="00CD12EC">
        <w:rPr>
          <w:sz w:val="28"/>
          <w:szCs w:val="28"/>
          <w:lang w:val="uk-UA"/>
        </w:rPr>
        <w:t>–</w:t>
      </w:r>
      <w:r w:rsidRPr="00CC5440">
        <w:rPr>
          <w:sz w:val="28"/>
          <w:szCs w:val="28"/>
          <w:lang w:val="uk-UA"/>
        </w:rPr>
        <w:t xml:space="preserve"> генератор);</w:t>
      </w:r>
    </w:p>
    <w:p w:rsidR="00B478F2" w:rsidRPr="00CC5440" w:rsidRDefault="00B478F2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  <w:lang w:val="uk-UA"/>
        </w:rPr>
      </w:pPr>
      <w:r w:rsidRPr="00CC5440">
        <w:rPr>
          <w:sz w:val="28"/>
          <w:szCs w:val="28"/>
          <w:lang w:val="uk-UA"/>
        </w:rPr>
        <w:t>транспортна зона (під'їзди та проїзди);</w:t>
      </w:r>
    </w:p>
    <w:p w:rsidR="00B478F2" w:rsidRPr="00CC5440" w:rsidRDefault="00B478F2" w:rsidP="00B478F2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line="240" w:lineRule="auto"/>
        <w:ind w:firstLine="740"/>
        <w:rPr>
          <w:sz w:val="28"/>
          <w:szCs w:val="28"/>
          <w:lang w:val="uk-UA"/>
        </w:rPr>
      </w:pPr>
      <w:r w:rsidRPr="00CC5440">
        <w:rPr>
          <w:sz w:val="28"/>
          <w:szCs w:val="28"/>
          <w:lang w:val="uk-UA"/>
        </w:rPr>
        <w:t>зона зелених насаджень.</w:t>
      </w:r>
    </w:p>
    <w:p w:rsidR="00B478F2" w:rsidRPr="0002132E" w:rsidRDefault="00E2767B" w:rsidP="00B478F2">
      <w:pPr>
        <w:pStyle w:val="A5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val="uk-UA" w:eastAsia="en-US"/>
        </w:rPr>
      </w:pPr>
      <w:r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>О</w:t>
      </w:r>
      <w:r w:rsidR="00B478F2"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>рганізаці</w:t>
      </w:r>
      <w:r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>я</w:t>
      </w:r>
      <w:r w:rsidR="00B478F2"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 xml:space="preserve"> господарської зони</w:t>
      </w:r>
      <w:r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 xml:space="preserve"> передбачена</w:t>
      </w:r>
      <w:r w:rsidR="00B478F2" w:rsidRPr="00E2767B">
        <w:rPr>
          <w:rFonts w:ascii="Times New Roman" w:eastAsiaTheme="minorHAnsi" w:hAnsi="Times New Roman" w:cstheme="minorBidi"/>
          <w:color w:val="7030A0"/>
          <w:sz w:val="28"/>
          <w:szCs w:val="28"/>
          <w:lang w:val="uk-UA" w:eastAsia="en-US"/>
        </w:rPr>
        <w:t xml:space="preserve"> з</w:t>
      </w:r>
      <w:r w:rsidR="00B478F2" w:rsidRPr="0002132E">
        <w:rPr>
          <w:rFonts w:ascii="Times New Roman" w:eastAsiaTheme="minorHAnsi" w:hAnsi="Times New Roman" w:cstheme="minorBidi"/>
          <w:color w:val="auto"/>
          <w:sz w:val="28"/>
          <w:szCs w:val="28"/>
          <w:lang w:val="uk-UA" w:eastAsia="en-US"/>
        </w:rPr>
        <w:t xml:space="preserve"> розміщенням: локальних очисних споруд типу «Biotal» для очищення госп</w:t>
      </w:r>
      <w:r w:rsidR="00354683">
        <w:rPr>
          <w:rFonts w:ascii="Times New Roman" w:eastAsiaTheme="minorHAnsi" w:hAnsi="Times New Roman" w:cstheme="minorBidi"/>
          <w:color w:val="auto"/>
          <w:sz w:val="28"/>
          <w:szCs w:val="28"/>
          <w:lang w:val="uk-UA" w:eastAsia="en-US"/>
        </w:rPr>
        <w:t xml:space="preserve">. </w:t>
      </w:r>
      <w:r w:rsidR="00B478F2" w:rsidRPr="0002132E">
        <w:rPr>
          <w:rFonts w:ascii="Times New Roman" w:eastAsiaTheme="minorHAnsi" w:hAnsi="Times New Roman" w:cstheme="minorBidi"/>
          <w:color w:val="auto"/>
          <w:sz w:val="28"/>
          <w:szCs w:val="28"/>
          <w:lang w:val="uk-UA" w:eastAsia="en-US"/>
        </w:rPr>
        <w:t xml:space="preserve">побутових стоків, очисних споруд зливових стоків, трансформатору, протипожежних ємностей та автостоянок для відвідувачів та персоналу. Інженерне забезпечення – за рахунок централізованих мереж. </w:t>
      </w:r>
    </w:p>
    <w:p w:rsidR="00B478F2" w:rsidRPr="00F81B5A" w:rsidRDefault="00B478F2" w:rsidP="00B478F2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  <w:lang w:val="uk-UA"/>
        </w:rPr>
      </w:pPr>
      <w:r w:rsidRPr="00F81B5A">
        <w:rPr>
          <w:sz w:val="28"/>
          <w:szCs w:val="28"/>
          <w:lang w:val="uk-UA"/>
        </w:rPr>
        <w:t xml:space="preserve">Згідно із завданням на проектування передбачається </w:t>
      </w:r>
      <w:r w:rsidRPr="007651A8">
        <w:rPr>
          <w:sz w:val="28"/>
          <w:szCs w:val="28"/>
          <w:lang w:val="uk-UA"/>
        </w:rPr>
        <w:t xml:space="preserve">консервація </w:t>
      </w:r>
      <w:r w:rsidRPr="00F81B5A">
        <w:rPr>
          <w:sz w:val="28"/>
          <w:szCs w:val="28"/>
          <w:lang w:val="uk-UA"/>
        </w:rPr>
        <w:t>існуючих будівель і споруд ферми, які втратили актуальність та не відповідають сучасним технологічним та екологічним нормам.</w:t>
      </w:r>
    </w:p>
    <w:p w:rsidR="00AC2F94" w:rsidRPr="00B478F2" w:rsidRDefault="00AC2F94" w:rsidP="00566E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144"/>
        </w:tabs>
        <w:ind w:left="0" w:firstLine="0"/>
      </w:pPr>
      <w:r>
        <w:t>Ймовірні наслідки від господарської</w:t>
      </w:r>
      <w:r w:rsidR="00354683">
        <w:rPr>
          <w:lang w:val="ru-RU"/>
        </w:rPr>
        <w:t xml:space="preserve"> </w:t>
      </w:r>
      <w:r>
        <w:t>діяльності:</w:t>
      </w:r>
    </w:p>
    <w:p w:rsidR="00AC2F94" w:rsidRDefault="000B49A5" w:rsidP="00566E0B">
      <w:pPr>
        <w:pStyle w:val="a3"/>
        <w:spacing w:before="5" w:line="322" w:lineRule="exact"/>
        <w:ind w:left="0"/>
      </w:pPr>
      <w:r>
        <w:t>а) для довкілля</w:t>
      </w:r>
      <w:r w:rsidR="00BF5E58">
        <w:rPr>
          <w:lang w:val="ru-RU"/>
        </w:rPr>
        <w:t>,</w:t>
      </w:r>
      <w:r w:rsidR="00BF5E58">
        <w:t>у тому числі для здоров’я</w:t>
      </w:r>
      <w:r w:rsidR="00354683">
        <w:rPr>
          <w:lang w:val="ru-RU"/>
        </w:rPr>
        <w:t xml:space="preserve"> </w:t>
      </w:r>
      <w:r w:rsidR="00BF5E58">
        <w:t>населення</w:t>
      </w:r>
    </w:p>
    <w:p w:rsidR="00AC2F94" w:rsidRPr="005339D1" w:rsidRDefault="000B49A5" w:rsidP="0088060C">
      <w:pPr>
        <w:pStyle w:val="a3"/>
        <w:ind w:left="0" w:right="151"/>
        <w:rPr>
          <w:color w:val="7030A0"/>
        </w:rPr>
      </w:pPr>
      <w:r>
        <w:t>В ході здійснення СЕО</w:t>
      </w:r>
      <w:r w:rsidR="00354683" w:rsidRPr="00354683">
        <w:t xml:space="preserve"> </w:t>
      </w:r>
      <w:r w:rsidR="005339D1" w:rsidRPr="002E688C">
        <w:rPr>
          <w:color w:val="7030A0"/>
        </w:rPr>
        <w:t>передбачається</w:t>
      </w:r>
      <w:r w:rsidR="00354683" w:rsidRPr="00354683">
        <w:rPr>
          <w:color w:val="7030A0"/>
        </w:rPr>
        <w:t xml:space="preserve"> </w:t>
      </w:r>
      <w:r w:rsidR="005339D1">
        <w:t>оцінити</w:t>
      </w:r>
      <w:r w:rsidR="00354683" w:rsidRPr="00354683">
        <w:t xml:space="preserve"> </w:t>
      </w:r>
      <w:r w:rsidR="009C2472">
        <w:rPr>
          <w:color w:val="7030A0"/>
        </w:rPr>
        <w:t>ймовірні</w:t>
      </w:r>
      <w:r w:rsidR="00354683" w:rsidRPr="00354683">
        <w:rPr>
          <w:color w:val="7030A0"/>
        </w:rPr>
        <w:t xml:space="preserve"> </w:t>
      </w:r>
      <w:r w:rsidR="009C2472" w:rsidRPr="0096405F">
        <w:rPr>
          <w:color w:val="7030A0"/>
        </w:rPr>
        <w:t>вторинн</w:t>
      </w:r>
      <w:r w:rsidR="009C2472">
        <w:rPr>
          <w:color w:val="7030A0"/>
        </w:rPr>
        <w:t>і</w:t>
      </w:r>
      <w:r w:rsidR="009C2472" w:rsidRPr="0096405F">
        <w:rPr>
          <w:color w:val="7030A0"/>
        </w:rPr>
        <w:t xml:space="preserve">, </w:t>
      </w:r>
      <w:r w:rsidR="009C2472" w:rsidRPr="00CD6953">
        <w:rPr>
          <w:color w:val="7030A0"/>
        </w:rPr>
        <w:t>кумулятивн</w:t>
      </w:r>
      <w:r w:rsidR="009C2472">
        <w:rPr>
          <w:color w:val="7030A0"/>
        </w:rPr>
        <w:t>і</w:t>
      </w:r>
      <w:r w:rsidR="009C2472" w:rsidRPr="00CD6953">
        <w:rPr>
          <w:color w:val="7030A0"/>
        </w:rPr>
        <w:t>,</w:t>
      </w:r>
      <w:r w:rsidR="009C2472">
        <w:rPr>
          <w:color w:val="7030A0"/>
        </w:rPr>
        <w:t xml:space="preserve"> синергетичні</w:t>
      </w:r>
      <w:r w:rsidR="00354683" w:rsidRPr="00354683">
        <w:rPr>
          <w:color w:val="7030A0"/>
        </w:rPr>
        <w:t xml:space="preserve"> </w:t>
      </w:r>
      <w:r w:rsidR="009C2472" w:rsidRPr="0096405F">
        <w:rPr>
          <w:color w:val="7030A0"/>
        </w:rPr>
        <w:t>коротко</w:t>
      </w:r>
      <w:r w:rsidR="009C2472" w:rsidRPr="005339D1">
        <w:rPr>
          <w:color w:val="7030A0"/>
        </w:rPr>
        <w:t>-</w:t>
      </w:r>
      <w:r w:rsidR="009C2472">
        <w:rPr>
          <w:color w:val="7030A0"/>
        </w:rPr>
        <w:t>, середньо</w:t>
      </w:r>
      <w:r w:rsidR="009C2472" w:rsidRPr="005339D1">
        <w:rPr>
          <w:color w:val="7030A0"/>
        </w:rPr>
        <w:t>-</w:t>
      </w:r>
      <w:r w:rsidR="009C2472">
        <w:rPr>
          <w:color w:val="7030A0"/>
        </w:rPr>
        <w:t xml:space="preserve"> та довго</w:t>
      </w:r>
      <w:r w:rsidR="009C2472" w:rsidRPr="0096405F">
        <w:rPr>
          <w:color w:val="7030A0"/>
        </w:rPr>
        <w:t>строков</w:t>
      </w:r>
      <w:r w:rsidR="009C2472">
        <w:rPr>
          <w:color w:val="7030A0"/>
        </w:rPr>
        <w:t xml:space="preserve">і, </w:t>
      </w:r>
      <w:r w:rsidR="009C2472" w:rsidRPr="0096405F">
        <w:rPr>
          <w:color w:val="7030A0"/>
        </w:rPr>
        <w:t>постійн</w:t>
      </w:r>
      <w:r w:rsidR="009C2472">
        <w:rPr>
          <w:color w:val="7030A0"/>
        </w:rPr>
        <w:t>і,</w:t>
      </w:r>
      <w:r w:rsidR="009C2472" w:rsidRPr="0096405F">
        <w:rPr>
          <w:color w:val="7030A0"/>
        </w:rPr>
        <w:t xml:space="preserve"> тимчасов</w:t>
      </w:r>
      <w:r w:rsidR="009C2472">
        <w:rPr>
          <w:color w:val="7030A0"/>
        </w:rPr>
        <w:t>і</w:t>
      </w:r>
      <w:r w:rsidR="009C2472" w:rsidRPr="0096405F">
        <w:rPr>
          <w:color w:val="7030A0"/>
        </w:rPr>
        <w:t>,</w:t>
      </w:r>
      <w:r w:rsidR="009C2472">
        <w:rPr>
          <w:color w:val="7030A0"/>
        </w:rPr>
        <w:t xml:space="preserve"> позитивні</w:t>
      </w:r>
      <w:r w:rsidR="00354683" w:rsidRPr="00354683">
        <w:rPr>
          <w:color w:val="7030A0"/>
        </w:rPr>
        <w:t xml:space="preserve"> </w:t>
      </w:r>
      <w:r w:rsidR="009C2472">
        <w:rPr>
          <w:color w:val="7030A0"/>
        </w:rPr>
        <w:t>та негативні</w:t>
      </w:r>
      <w:r w:rsidR="00354683" w:rsidRPr="00354683">
        <w:rPr>
          <w:color w:val="7030A0"/>
        </w:rPr>
        <w:t xml:space="preserve"> </w:t>
      </w:r>
      <w:r>
        <w:t>наслідки для</w:t>
      </w:r>
      <w:r w:rsidR="00E2767B">
        <w:t xml:space="preserve"> наступних</w:t>
      </w:r>
      <w:r>
        <w:t xml:space="preserve"> компонентів довкілля: </w:t>
      </w:r>
      <w:r w:rsidRPr="005859F8">
        <w:t xml:space="preserve">ґрунти, </w:t>
      </w:r>
      <w:r w:rsidR="00875646" w:rsidRPr="004B69BD">
        <w:rPr>
          <w:color w:val="7030A0"/>
        </w:rPr>
        <w:t>с/г</w:t>
      </w:r>
      <w:r w:rsidR="00875646" w:rsidRPr="005859F8">
        <w:t xml:space="preserve"> землі</w:t>
      </w:r>
      <w:r w:rsidR="00875646">
        <w:t>,</w:t>
      </w:r>
      <w:r w:rsidR="00354683" w:rsidRPr="00354683">
        <w:t xml:space="preserve"> </w:t>
      </w:r>
      <w:r w:rsidRPr="005859F8">
        <w:t xml:space="preserve">атмосферне повітря, </w:t>
      </w:r>
      <w:r w:rsidR="00875646" w:rsidRPr="00875646">
        <w:rPr>
          <w:color w:val="7030A0"/>
        </w:rPr>
        <w:t>клімат,</w:t>
      </w:r>
      <w:r w:rsidR="00354683" w:rsidRPr="00354683">
        <w:rPr>
          <w:color w:val="7030A0"/>
        </w:rPr>
        <w:t xml:space="preserve"> </w:t>
      </w:r>
      <w:r w:rsidRPr="005859F8">
        <w:t>водні ресурси,</w:t>
      </w:r>
      <w:r w:rsidR="00354683" w:rsidRPr="00354683">
        <w:t xml:space="preserve"> </w:t>
      </w:r>
      <w:r w:rsidRPr="005859F8">
        <w:t>фаун</w:t>
      </w:r>
      <w:r w:rsidR="00875646">
        <w:t>а</w:t>
      </w:r>
      <w:r w:rsidRPr="005859F8">
        <w:t>, флор</w:t>
      </w:r>
      <w:r w:rsidR="00875646">
        <w:t>а</w:t>
      </w:r>
      <w:r w:rsidRPr="005859F8">
        <w:t>, біорізноманіття</w:t>
      </w:r>
      <w:r w:rsidR="005339D1" w:rsidRPr="005339D1">
        <w:rPr>
          <w:color w:val="7030A0"/>
        </w:rPr>
        <w:t>.</w:t>
      </w:r>
    </w:p>
    <w:p w:rsidR="00AC2F94" w:rsidRDefault="000B49A5" w:rsidP="00566E0B">
      <w:pPr>
        <w:pStyle w:val="a3"/>
        <w:ind w:left="0" w:right="154"/>
      </w:pPr>
      <w:r>
        <w:t>Під час здійснення СЕО</w:t>
      </w:r>
      <w:r w:rsidR="00354683" w:rsidRPr="00354683">
        <w:t xml:space="preserve"> </w:t>
      </w:r>
      <w:r w:rsidR="002E688C" w:rsidRPr="002E688C">
        <w:rPr>
          <w:color w:val="7030A0"/>
        </w:rPr>
        <w:t>передбачається</w:t>
      </w:r>
      <w:r w:rsidRPr="002E688C">
        <w:rPr>
          <w:sz w:val="16"/>
          <w:szCs w:val="16"/>
        </w:rPr>
        <w:t xml:space="preserve">, </w:t>
      </w:r>
      <w:r>
        <w:t>оцінити ймовірні наслідки від об’єктів</w:t>
      </w:r>
      <w:r w:rsidR="00354683" w:rsidRPr="00354683">
        <w:t xml:space="preserve"> </w:t>
      </w:r>
      <w:r w:rsidR="005038D9" w:rsidRPr="00BB6573">
        <w:rPr>
          <w:color w:val="7030A0"/>
        </w:rPr>
        <w:t>Д</w:t>
      </w:r>
      <w:r w:rsidR="00BB6573">
        <w:rPr>
          <w:color w:val="7030A0"/>
        </w:rPr>
        <w:t>ПТ</w:t>
      </w:r>
      <w:r>
        <w:t xml:space="preserve"> на здоров’я</w:t>
      </w:r>
      <w:r w:rsidR="00354683" w:rsidRPr="00354683">
        <w:t xml:space="preserve"> </w:t>
      </w:r>
      <w:r>
        <w:t>населення.</w:t>
      </w:r>
    </w:p>
    <w:p w:rsidR="00AC2F94" w:rsidRDefault="000B49A5" w:rsidP="00566E0B">
      <w:pPr>
        <w:pStyle w:val="a3"/>
        <w:spacing w:before="3"/>
        <w:ind w:left="0"/>
      </w:pPr>
      <w:r>
        <w:lastRenderedPageBreak/>
        <w:t>б) для територій з природоохоронним статусом</w:t>
      </w:r>
    </w:p>
    <w:p w:rsidR="00AC2F94" w:rsidRPr="009B7C35" w:rsidRDefault="000B49A5" w:rsidP="00566E0B">
      <w:pPr>
        <w:pStyle w:val="a3"/>
        <w:ind w:left="0" w:right="145"/>
      </w:pPr>
      <w:r>
        <w:t>Під час здійснення СЕО</w:t>
      </w:r>
      <w:r w:rsidR="00EB6C5C" w:rsidRPr="00EB6C5C">
        <w:t xml:space="preserve"> </w:t>
      </w:r>
      <w:r w:rsidR="00BB6573" w:rsidRPr="002E688C">
        <w:rPr>
          <w:color w:val="7030A0"/>
        </w:rPr>
        <w:t>передбачається</w:t>
      </w:r>
      <w:r>
        <w:t xml:space="preserve"> оцінити ймовірні наслідки від об’єктів</w:t>
      </w:r>
      <w:r w:rsidR="00EB6C5C" w:rsidRPr="00EB6C5C">
        <w:t xml:space="preserve"> </w:t>
      </w:r>
      <w:r w:rsidR="00BB6573" w:rsidRPr="00BB6573">
        <w:rPr>
          <w:color w:val="7030A0"/>
        </w:rPr>
        <w:t>Д</w:t>
      </w:r>
      <w:r w:rsidR="00BB6573">
        <w:rPr>
          <w:color w:val="7030A0"/>
        </w:rPr>
        <w:t>ПТ</w:t>
      </w:r>
      <w:r>
        <w:t xml:space="preserve"> на територій з природоохоронним статусом.</w:t>
      </w:r>
    </w:p>
    <w:p w:rsidR="00AC2F94" w:rsidRDefault="000B49A5" w:rsidP="00566E0B">
      <w:pPr>
        <w:pStyle w:val="a3"/>
        <w:ind w:left="0" w:right="134"/>
      </w:pPr>
      <w:r>
        <w:t>в) транскордонні наслідки для довкілля, у тому числі для здоров’я населення – відсутні.</w:t>
      </w:r>
    </w:p>
    <w:p w:rsidR="00AC2F94" w:rsidRDefault="00AC2F94" w:rsidP="00566E0B">
      <w:pPr>
        <w:pStyle w:val="a3"/>
        <w:spacing w:before="6"/>
        <w:ind w:left="0"/>
        <w:jc w:val="left"/>
        <w:rPr>
          <w:sz w:val="29"/>
        </w:rPr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177"/>
        </w:tabs>
        <w:ind w:left="0" w:right="151" w:firstLine="0"/>
      </w:pPr>
      <w:r>
        <w:t>Виправдані альтернативи, які необхідно розглянути, у тому числі якщо документ державного планування не буде</w:t>
      </w:r>
      <w:r w:rsidR="00EB6C5C">
        <w:rPr>
          <w:lang w:val="ru-RU"/>
        </w:rPr>
        <w:t xml:space="preserve"> </w:t>
      </w:r>
      <w:r>
        <w:t>затверджено.</w:t>
      </w:r>
    </w:p>
    <w:p w:rsidR="00AC2F94" w:rsidRDefault="000B49A5" w:rsidP="00566E0B">
      <w:pPr>
        <w:pStyle w:val="a3"/>
        <w:spacing w:line="242" w:lineRule="auto"/>
        <w:ind w:left="0" w:right="150"/>
      </w:pPr>
      <w:r>
        <w:t xml:space="preserve">З метою розгляду альтернативних проектних рішень та їх екологічних наслідків під час СЕО ДПТ, передбачається розглянути </w:t>
      </w:r>
      <w:r w:rsidR="00A042E2" w:rsidRPr="00A042E2">
        <w:rPr>
          <w:color w:val="FF0000"/>
        </w:rPr>
        <w:t>1)</w:t>
      </w:r>
      <w:r w:rsidR="00A042E2" w:rsidRPr="00A042E2">
        <w:t xml:space="preserve"> </w:t>
      </w:r>
      <w:r w:rsidR="00EB6C5C" w:rsidRPr="00A042E2">
        <w:rPr>
          <w:color w:val="FF0000"/>
        </w:rPr>
        <w:t>сценарій інших умов здійснення запропонованої діяльності</w:t>
      </w:r>
      <w:r w:rsidR="00210C78" w:rsidRPr="00210C78">
        <w:t xml:space="preserve"> </w:t>
      </w:r>
      <w:r w:rsidR="00210C78" w:rsidRPr="00A042E2">
        <w:rPr>
          <w:color w:val="FF0000"/>
        </w:rPr>
        <w:t>і</w:t>
      </w:r>
      <w:r w:rsidR="00210C78" w:rsidRPr="00A042E2">
        <w:t xml:space="preserve"> </w:t>
      </w:r>
      <w:r w:rsidR="00210C78" w:rsidRPr="00210C78">
        <w:rPr>
          <w:color w:val="FF0000"/>
        </w:rPr>
        <w:t>2)</w:t>
      </w:r>
      <w:r w:rsidR="00EB6C5C">
        <w:t xml:space="preserve"> </w:t>
      </w:r>
      <w:r>
        <w:t>«Нульовий сценарій» без впровадження проектних змін</w:t>
      </w:r>
      <w:r w:rsidR="00210C78" w:rsidRPr="00210C78">
        <w:t>.</w:t>
      </w:r>
      <w:r w:rsidR="007D75F9" w:rsidRPr="00A042E2">
        <w:t xml:space="preserve"> </w:t>
      </w:r>
    </w:p>
    <w:p w:rsidR="00210C78" w:rsidRPr="00A042E2" w:rsidRDefault="00210C78" w:rsidP="00210C78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  <w:r w:rsidRPr="00A042E2">
        <w:rPr>
          <w:rFonts w:ascii="Times New Roman" w:hAnsi="Times New Roman" w:cs="Times New Roman"/>
          <w:color w:val="FF0000"/>
          <w:sz w:val="28"/>
          <w:szCs w:val="28"/>
        </w:rPr>
        <w:t xml:space="preserve">Альтернатива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A042E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A042E2">
        <w:rPr>
          <w:rFonts w:ascii="Times New Roman" w:hAnsi="Times New Roman" w:cs="Times New Roman"/>
          <w:color w:val="FF0000"/>
          <w:sz w:val="28"/>
          <w:szCs w:val="28"/>
          <w:lang w:val="uk-UA"/>
        </w:rPr>
        <w:t>сценарій здійснення проектних рішень на одному майданчику, тобто без поділу будівель і споруд молочно-товарної ферми</w:t>
      </w:r>
      <w:r w:rsidRPr="00A042E2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A042E2"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ремонтного молодняка </w:t>
      </w:r>
      <w:r w:rsidRPr="00A042E2">
        <w:rPr>
          <w:rFonts w:ascii="Times New Roman" w:hAnsi="Times New Roman" w:cs="Times New Roman"/>
          <w:color w:val="FF0000"/>
          <w:sz w:val="28"/>
          <w:szCs w:val="28"/>
          <w:lang w:val="uk-UA"/>
        </w:rPr>
        <w:t>і бичків</w:t>
      </w:r>
      <w:r w:rsidRPr="00A042E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2F94" w:rsidRDefault="000B49A5" w:rsidP="00566E0B">
      <w:pPr>
        <w:pStyle w:val="a3"/>
        <w:ind w:left="0" w:right="145"/>
        <w:rPr>
          <w:lang w:val="ru-RU"/>
        </w:rPr>
      </w:pPr>
      <w:r>
        <w:t>Альтернатива</w:t>
      </w:r>
      <w:r w:rsidR="00D04C1A">
        <w:rPr>
          <w:lang w:val="ru-RU"/>
        </w:rPr>
        <w:t xml:space="preserve"> </w:t>
      </w:r>
      <w:r w:rsidR="00EB6C5C">
        <w:rPr>
          <w:lang w:val="ru-RU"/>
        </w:rPr>
        <w:t>2</w:t>
      </w:r>
      <w:r>
        <w:t xml:space="preserve">: «Нульовий сценарій» – тобто опис, прогнозування та оцінка ситуації у випадку </w:t>
      </w:r>
      <w:r w:rsidR="0080778E">
        <w:t>не затвердження</w:t>
      </w:r>
      <w:r>
        <w:t xml:space="preserve"> зазначеного документа державного планування</w:t>
      </w:r>
      <w:r w:rsidR="0080778E">
        <w:t>.</w:t>
      </w:r>
    </w:p>
    <w:p w:rsidR="00AC2F94" w:rsidRDefault="00AC2F94" w:rsidP="00566E0B">
      <w:pPr>
        <w:pStyle w:val="a3"/>
        <w:spacing w:before="4"/>
        <w:ind w:left="0"/>
        <w:jc w:val="left"/>
        <w:rPr>
          <w:sz w:val="27"/>
        </w:rPr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283"/>
        </w:tabs>
        <w:ind w:left="0" w:right="153" w:firstLine="0"/>
      </w:pPr>
      <w:r>
        <w:t xml:space="preserve">Дослідження, які необхідно провести, </w:t>
      </w:r>
      <w:r w:rsidRPr="00B53C88">
        <w:t>методи і критерії,</w:t>
      </w:r>
      <w:r>
        <w:t xml:space="preserve"> що використовуватимуться під </w:t>
      </w:r>
      <w:r>
        <w:rPr>
          <w:spacing w:val="2"/>
        </w:rPr>
        <w:t xml:space="preserve">час </w:t>
      </w:r>
      <w:r>
        <w:t>стратегічної екологічної</w:t>
      </w:r>
      <w:r w:rsidR="00354683" w:rsidRPr="00354683">
        <w:t xml:space="preserve"> </w:t>
      </w:r>
      <w:r>
        <w:t>оцінки.</w:t>
      </w:r>
    </w:p>
    <w:p w:rsidR="0080778E" w:rsidRDefault="0080778E" w:rsidP="00B504B8">
      <w:pPr>
        <w:pStyle w:val="Default"/>
        <w:jc w:val="both"/>
        <w:rPr>
          <w:color w:val="7030A0"/>
          <w:sz w:val="28"/>
          <w:szCs w:val="28"/>
          <w:lang w:val="uk-UA"/>
        </w:rPr>
      </w:pPr>
      <w:r w:rsidRPr="0080778E">
        <w:rPr>
          <w:color w:val="7030A0"/>
          <w:sz w:val="28"/>
          <w:szCs w:val="28"/>
          <w:lang w:val="uk-UA"/>
        </w:rPr>
        <w:t>Проведення спеціальних досліджень для стратегічної екологічної оцінки не передбачається.</w:t>
      </w:r>
    </w:p>
    <w:p w:rsidR="004D3FBB" w:rsidRPr="00B504B8" w:rsidRDefault="004D3FBB" w:rsidP="00875646">
      <w:pPr>
        <w:tabs>
          <w:tab w:val="left" w:pos="860"/>
          <w:tab w:val="left" w:pos="861"/>
        </w:tabs>
        <w:spacing w:line="322" w:lineRule="exact"/>
        <w:jc w:val="both"/>
        <w:rPr>
          <w:color w:val="7030A0"/>
          <w:sz w:val="28"/>
          <w:szCs w:val="28"/>
        </w:rPr>
      </w:pPr>
      <w:r w:rsidRPr="00B504B8">
        <w:rPr>
          <w:color w:val="7030A0"/>
          <w:sz w:val="28"/>
          <w:szCs w:val="28"/>
        </w:rPr>
        <w:t>Методологія проведення СЕО складається з 6 етапів:1) визначення обсягу СЕО;</w:t>
      </w:r>
    </w:p>
    <w:p w:rsidR="004D3FBB" w:rsidRPr="00B504B8" w:rsidRDefault="004D3FBB" w:rsidP="00B504B8">
      <w:pPr>
        <w:pStyle w:val="rvps2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  <w:lang w:val="uk-UA"/>
        </w:rPr>
      </w:pPr>
      <w:bookmarkStart w:id="1" w:name="n73"/>
      <w:bookmarkEnd w:id="1"/>
      <w:r w:rsidRPr="00B504B8">
        <w:rPr>
          <w:color w:val="7030A0"/>
          <w:sz w:val="28"/>
          <w:szCs w:val="28"/>
          <w:lang w:val="uk-UA"/>
        </w:rPr>
        <w:t>2) складання звіту про СЕО;</w:t>
      </w:r>
      <w:bookmarkStart w:id="2" w:name="n74"/>
      <w:bookmarkEnd w:id="2"/>
      <w:r w:rsidRPr="00B504B8">
        <w:rPr>
          <w:color w:val="7030A0"/>
          <w:sz w:val="28"/>
          <w:szCs w:val="28"/>
          <w:lang w:val="uk-UA"/>
        </w:rPr>
        <w:t>3) проведення громадського обговорення СЕО</w:t>
      </w:r>
      <w:r w:rsidR="00354683">
        <w:rPr>
          <w:color w:val="7030A0"/>
          <w:sz w:val="28"/>
          <w:szCs w:val="28"/>
          <w:lang w:val="uk-UA"/>
        </w:rPr>
        <w:t xml:space="preserve"> </w:t>
      </w:r>
      <w:r w:rsidR="00B504B8">
        <w:rPr>
          <w:color w:val="7030A0"/>
          <w:sz w:val="28"/>
          <w:szCs w:val="28"/>
          <w:lang w:val="uk-UA"/>
        </w:rPr>
        <w:t xml:space="preserve">та </w:t>
      </w:r>
      <w:r w:rsidR="00B504B8" w:rsidRPr="00B504B8">
        <w:rPr>
          <w:color w:val="7030A0"/>
          <w:sz w:val="28"/>
          <w:szCs w:val="28"/>
          <w:lang w:val="uk-UA"/>
        </w:rPr>
        <w:t>Д</w:t>
      </w:r>
      <w:r w:rsidR="00BB6573">
        <w:rPr>
          <w:color w:val="7030A0"/>
          <w:sz w:val="28"/>
          <w:szCs w:val="28"/>
          <w:lang w:val="uk-UA"/>
        </w:rPr>
        <w:t>ПТ</w:t>
      </w:r>
      <w:r w:rsidRPr="00B504B8">
        <w:rPr>
          <w:color w:val="7030A0"/>
          <w:sz w:val="28"/>
          <w:szCs w:val="28"/>
          <w:lang w:val="uk-UA"/>
        </w:rPr>
        <w:t xml:space="preserve"> та консультацій</w:t>
      </w:r>
      <w:r w:rsidR="00EB6C5C">
        <w:rPr>
          <w:color w:val="7030A0"/>
          <w:sz w:val="28"/>
          <w:szCs w:val="28"/>
          <w:lang w:val="uk-UA"/>
        </w:rPr>
        <w:t xml:space="preserve"> </w:t>
      </w:r>
      <w:r w:rsidR="00FC6183" w:rsidRPr="00FC6183">
        <w:rPr>
          <w:color w:val="7030A0"/>
          <w:sz w:val="28"/>
          <w:szCs w:val="28"/>
          <w:lang w:val="uk-UA"/>
        </w:rPr>
        <w:t xml:space="preserve">з </w:t>
      </w:r>
      <w:r w:rsidR="00963540">
        <w:rPr>
          <w:color w:val="7030A0"/>
          <w:sz w:val="28"/>
          <w:szCs w:val="28"/>
          <w:lang w:val="uk-UA"/>
        </w:rPr>
        <w:t>уповноваженими</w:t>
      </w:r>
      <w:r w:rsidR="00FC6183" w:rsidRPr="00FC6183">
        <w:rPr>
          <w:color w:val="7030A0"/>
          <w:sz w:val="28"/>
          <w:szCs w:val="28"/>
          <w:lang w:val="uk-UA"/>
        </w:rPr>
        <w:t xml:space="preserve"> органами</w:t>
      </w:r>
      <w:r w:rsidRPr="00B504B8">
        <w:rPr>
          <w:color w:val="7030A0"/>
          <w:sz w:val="28"/>
          <w:szCs w:val="28"/>
          <w:lang w:val="uk-UA"/>
        </w:rPr>
        <w:t>;</w:t>
      </w:r>
      <w:bookmarkStart w:id="3" w:name="n75"/>
      <w:bookmarkEnd w:id="3"/>
      <w:r w:rsidRPr="00B504B8">
        <w:rPr>
          <w:color w:val="7030A0"/>
          <w:sz w:val="28"/>
          <w:szCs w:val="28"/>
          <w:lang w:val="uk-UA"/>
        </w:rPr>
        <w:t>4) врахування звіту про СЕО, результатів громадського обговорення та консультацій;</w:t>
      </w:r>
      <w:bookmarkStart w:id="4" w:name="n76"/>
      <w:bookmarkEnd w:id="4"/>
      <w:r w:rsidRPr="00B504B8">
        <w:rPr>
          <w:color w:val="7030A0"/>
          <w:sz w:val="28"/>
          <w:szCs w:val="28"/>
          <w:lang w:val="uk-UA"/>
        </w:rPr>
        <w:t xml:space="preserve">5) інформування про затвердження </w:t>
      </w:r>
      <w:r w:rsidR="00B504B8" w:rsidRPr="00B504B8">
        <w:rPr>
          <w:color w:val="7030A0"/>
          <w:sz w:val="28"/>
          <w:szCs w:val="28"/>
          <w:lang w:val="uk-UA"/>
        </w:rPr>
        <w:t>ДП</w:t>
      </w:r>
      <w:r w:rsidR="00FC6183">
        <w:rPr>
          <w:color w:val="7030A0"/>
          <w:sz w:val="28"/>
          <w:szCs w:val="28"/>
          <w:lang w:val="uk-UA"/>
        </w:rPr>
        <w:t>Т</w:t>
      </w:r>
      <w:r w:rsidRPr="00B504B8">
        <w:rPr>
          <w:color w:val="7030A0"/>
          <w:sz w:val="28"/>
          <w:szCs w:val="28"/>
          <w:lang w:val="uk-UA"/>
        </w:rPr>
        <w:t>;</w:t>
      </w:r>
      <w:bookmarkStart w:id="5" w:name="n77"/>
      <w:bookmarkEnd w:id="5"/>
      <w:r w:rsidRPr="00B504B8">
        <w:rPr>
          <w:color w:val="7030A0"/>
          <w:sz w:val="28"/>
          <w:szCs w:val="28"/>
          <w:lang w:val="uk-UA"/>
        </w:rPr>
        <w:t xml:space="preserve">6) моніторинг наслідків виконання </w:t>
      </w:r>
      <w:r w:rsidR="00B504B8" w:rsidRPr="00B504B8">
        <w:rPr>
          <w:color w:val="7030A0"/>
          <w:sz w:val="28"/>
          <w:szCs w:val="28"/>
          <w:lang w:val="uk-UA"/>
        </w:rPr>
        <w:t>ДП</w:t>
      </w:r>
      <w:r w:rsidR="00FC6183">
        <w:rPr>
          <w:color w:val="7030A0"/>
          <w:sz w:val="28"/>
          <w:szCs w:val="28"/>
          <w:lang w:val="uk-UA"/>
        </w:rPr>
        <w:t>Т</w:t>
      </w:r>
      <w:r w:rsidR="00EB6C5C">
        <w:rPr>
          <w:color w:val="7030A0"/>
          <w:sz w:val="28"/>
          <w:szCs w:val="28"/>
          <w:lang w:val="uk-UA"/>
        </w:rPr>
        <w:t xml:space="preserve"> </w:t>
      </w:r>
      <w:r w:rsidRPr="00B504B8">
        <w:rPr>
          <w:color w:val="7030A0"/>
          <w:sz w:val="28"/>
          <w:szCs w:val="28"/>
          <w:lang w:val="uk-UA"/>
        </w:rPr>
        <w:t>для довкілля, у т</w:t>
      </w:r>
      <w:r w:rsidR="00302718">
        <w:rPr>
          <w:color w:val="7030A0"/>
          <w:sz w:val="28"/>
          <w:szCs w:val="28"/>
          <w:lang w:val="uk-UA"/>
        </w:rPr>
        <w:t>.</w:t>
      </w:r>
      <w:r w:rsidRPr="00B504B8">
        <w:rPr>
          <w:color w:val="7030A0"/>
          <w:sz w:val="28"/>
          <w:szCs w:val="28"/>
          <w:lang w:val="uk-UA"/>
        </w:rPr>
        <w:t>ч</w:t>
      </w:r>
      <w:r w:rsidR="00302718">
        <w:rPr>
          <w:color w:val="7030A0"/>
          <w:sz w:val="28"/>
          <w:szCs w:val="28"/>
          <w:lang w:val="uk-UA"/>
        </w:rPr>
        <w:t>.</w:t>
      </w:r>
      <w:r w:rsidRPr="00B504B8">
        <w:rPr>
          <w:color w:val="7030A0"/>
          <w:sz w:val="28"/>
          <w:szCs w:val="28"/>
          <w:lang w:val="uk-UA"/>
        </w:rPr>
        <w:t xml:space="preserve"> для здоров’я населення.</w:t>
      </w:r>
    </w:p>
    <w:p w:rsidR="001E7D15" w:rsidRPr="00E1388D" w:rsidRDefault="001E7D15" w:rsidP="00B504B8">
      <w:pPr>
        <w:pStyle w:val="Default"/>
        <w:jc w:val="both"/>
        <w:rPr>
          <w:color w:val="7030A0"/>
          <w:sz w:val="28"/>
          <w:szCs w:val="28"/>
          <w:lang w:val="uk-UA"/>
        </w:rPr>
      </w:pPr>
      <w:r w:rsidRPr="001E7D15">
        <w:rPr>
          <w:color w:val="7030A0"/>
          <w:sz w:val="28"/>
          <w:lang w:val="uk-UA"/>
        </w:rPr>
        <w:t>При виявлені проблем в сфері охорони довкілля</w:t>
      </w:r>
      <w:r w:rsidRPr="001E7D15">
        <w:rPr>
          <w:color w:val="7030A0"/>
          <w:sz w:val="28"/>
          <w:szCs w:val="28"/>
          <w:lang w:val="uk-UA"/>
        </w:rPr>
        <w:t>, у тому числі для здоров’я населення,</w:t>
      </w:r>
      <w:r w:rsidRPr="001E7D15">
        <w:rPr>
          <w:color w:val="7030A0"/>
          <w:sz w:val="28"/>
          <w:lang w:val="uk-UA"/>
        </w:rPr>
        <w:t xml:space="preserve"> передбачається урахування актів законодавства на регіональному та більш високих рівнях</w:t>
      </w:r>
      <w:r w:rsidR="00E1388D">
        <w:rPr>
          <w:color w:val="7030A0"/>
          <w:sz w:val="28"/>
          <w:lang w:val="uk-UA"/>
        </w:rPr>
        <w:t xml:space="preserve">, а також </w:t>
      </w:r>
      <w:r w:rsidR="00857F4C" w:rsidRPr="00E1388D">
        <w:rPr>
          <w:color w:val="7030A0"/>
          <w:sz w:val="28"/>
          <w:lang w:val="uk-UA"/>
        </w:rPr>
        <w:t>наявност</w:t>
      </w:r>
      <w:r w:rsidR="00857F4C">
        <w:rPr>
          <w:color w:val="7030A0"/>
          <w:sz w:val="28"/>
          <w:lang w:val="uk-UA"/>
        </w:rPr>
        <w:t>і</w:t>
      </w:r>
      <w:r w:rsidR="00E1388D" w:rsidRPr="00E1388D">
        <w:rPr>
          <w:color w:val="7030A0"/>
          <w:sz w:val="28"/>
          <w:lang w:val="uk-UA"/>
        </w:rPr>
        <w:t xml:space="preserve"> обмежень</w:t>
      </w:r>
      <w:r w:rsidR="00E1388D">
        <w:rPr>
          <w:color w:val="7030A0"/>
          <w:sz w:val="28"/>
          <w:lang w:val="uk-UA"/>
        </w:rPr>
        <w:t>.</w:t>
      </w:r>
    </w:p>
    <w:p w:rsidR="0080778E" w:rsidRPr="00B504B8" w:rsidRDefault="0080778E" w:rsidP="00B504B8">
      <w:pPr>
        <w:pStyle w:val="Default"/>
        <w:jc w:val="both"/>
        <w:rPr>
          <w:color w:val="7030A0"/>
          <w:sz w:val="28"/>
          <w:szCs w:val="28"/>
          <w:lang w:val="uk-UA"/>
        </w:rPr>
      </w:pPr>
      <w:r w:rsidRPr="00B504B8">
        <w:rPr>
          <w:color w:val="7030A0"/>
          <w:sz w:val="28"/>
          <w:szCs w:val="28"/>
          <w:lang w:val="uk-UA"/>
        </w:rPr>
        <w:t>Методи, що будуть використані</w:t>
      </w:r>
      <w:r w:rsidR="00B504B8" w:rsidRPr="00B504B8">
        <w:rPr>
          <w:color w:val="7030A0"/>
          <w:sz w:val="28"/>
          <w:szCs w:val="28"/>
          <w:lang w:val="uk-UA"/>
        </w:rPr>
        <w:t xml:space="preserve"> під</w:t>
      </w:r>
      <w:r w:rsidR="00B504B8" w:rsidRPr="00B504B8">
        <w:rPr>
          <w:color w:val="7030A0"/>
          <w:spacing w:val="2"/>
          <w:sz w:val="28"/>
          <w:szCs w:val="28"/>
        </w:rPr>
        <w:t>час</w:t>
      </w:r>
      <w:r w:rsidR="00B504B8" w:rsidRPr="00B504B8">
        <w:rPr>
          <w:color w:val="7030A0"/>
          <w:spacing w:val="2"/>
          <w:sz w:val="28"/>
          <w:szCs w:val="28"/>
          <w:lang w:val="uk-UA"/>
        </w:rPr>
        <w:t xml:space="preserve"> СЕО</w:t>
      </w:r>
      <w:r w:rsidRPr="00B504B8">
        <w:rPr>
          <w:color w:val="7030A0"/>
          <w:sz w:val="28"/>
          <w:szCs w:val="28"/>
          <w:lang w:val="uk-UA"/>
        </w:rPr>
        <w:t>:</w:t>
      </w:r>
    </w:p>
    <w:p w:rsidR="005A5837" w:rsidRPr="00FF289A" w:rsidRDefault="00FC6183" w:rsidP="005A5837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i/>
          <w:color w:val="7030A0"/>
          <w:sz w:val="28"/>
        </w:rPr>
      </w:pPr>
      <w:r>
        <w:rPr>
          <w:color w:val="7030A0"/>
          <w:sz w:val="28"/>
        </w:rPr>
        <w:t>м</w:t>
      </w:r>
      <w:r w:rsidRPr="0096405F">
        <w:rPr>
          <w:color w:val="7030A0"/>
          <w:sz w:val="28"/>
        </w:rPr>
        <w:t>етоди засновані на оцінці впливу</w:t>
      </w:r>
      <w:r>
        <w:rPr>
          <w:color w:val="7030A0"/>
          <w:sz w:val="28"/>
        </w:rPr>
        <w:t xml:space="preserve"> (</w:t>
      </w:r>
      <w:r w:rsidR="005A5837" w:rsidRPr="00302718">
        <w:rPr>
          <w:color w:val="7030A0"/>
          <w:sz w:val="28"/>
        </w:rPr>
        <w:t>оцінка поточного стану довкілля</w:t>
      </w:r>
      <w:r w:rsidR="00302718">
        <w:rPr>
          <w:color w:val="7030A0"/>
          <w:sz w:val="28"/>
        </w:rPr>
        <w:t>,</w:t>
      </w:r>
      <w:r w:rsidR="00354683" w:rsidRPr="00354683">
        <w:rPr>
          <w:color w:val="7030A0"/>
          <w:sz w:val="28"/>
        </w:rPr>
        <w:t xml:space="preserve"> </w:t>
      </w:r>
      <w:r w:rsidR="00302718" w:rsidRPr="00B504B8">
        <w:rPr>
          <w:color w:val="7030A0"/>
          <w:sz w:val="28"/>
          <w:szCs w:val="28"/>
        </w:rPr>
        <w:t>у т</w:t>
      </w:r>
      <w:r w:rsidR="00302718">
        <w:rPr>
          <w:color w:val="7030A0"/>
          <w:sz w:val="28"/>
          <w:szCs w:val="28"/>
        </w:rPr>
        <w:t>.</w:t>
      </w:r>
      <w:r w:rsidR="00302718" w:rsidRPr="00B504B8">
        <w:rPr>
          <w:color w:val="7030A0"/>
          <w:sz w:val="28"/>
          <w:szCs w:val="28"/>
        </w:rPr>
        <w:t>ч</w:t>
      </w:r>
      <w:r w:rsidR="00302718">
        <w:rPr>
          <w:color w:val="7030A0"/>
          <w:sz w:val="28"/>
          <w:szCs w:val="28"/>
        </w:rPr>
        <w:t>.</w:t>
      </w:r>
      <w:r w:rsidR="00302718" w:rsidRPr="00B504B8">
        <w:rPr>
          <w:color w:val="7030A0"/>
          <w:sz w:val="28"/>
          <w:szCs w:val="28"/>
        </w:rPr>
        <w:t xml:space="preserve"> здоров’я </w:t>
      </w:r>
      <w:r w:rsidR="00302718">
        <w:rPr>
          <w:color w:val="7030A0"/>
          <w:sz w:val="28"/>
          <w:szCs w:val="28"/>
        </w:rPr>
        <w:t xml:space="preserve">місцевого </w:t>
      </w:r>
      <w:r w:rsidR="00302718" w:rsidRPr="00B504B8">
        <w:rPr>
          <w:color w:val="7030A0"/>
          <w:sz w:val="28"/>
          <w:szCs w:val="28"/>
        </w:rPr>
        <w:t>населення</w:t>
      </w:r>
      <w:r w:rsidR="00354683" w:rsidRPr="00354683">
        <w:rPr>
          <w:color w:val="7030A0"/>
          <w:sz w:val="28"/>
          <w:szCs w:val="28"/>
        </w:rPr>
        <w:t xml:space="preserve"> </w:t>
      </w:r>
      <w:r w:rsidR="00302718">
        <w:rPr>
          <w:color w:val="7030A0"/>
          <w:sz w:val="28"/>
        </w:rPr>
        <w:t>з</w:t>
      </w:r>
      <w:r w:rsidR="00EB6C5C" w:rsidRPr="00EB6C5C">
        <w:rPr>
          <w:color w:val="7030A0"/>
          <w:sz w:val="28"/>
        </w:rPr>
        <w:t xml:space="preserve"> </w:t>
      </w:r>
      <w:r w:rsidR="00302718">
        <w:rPr>
          <w:color w:val="7030A0"/>
          <w:sz w:val="28"/>
        </w:rPr>
        <w:t xml:space="preserve"> урахуванням</w:t>
      </w:r>
      <w:r w:rsidR="00EB6C5C" w:rsidRPr="00EB6C5C">
        <w:rPr>
          <w:color w:val="7030A0"/>
          <w:sz w:val="28"/>
        </w:rPr>
        <w:t xml:space="preserve"> </w:t>
      </w:r>
      <w:r w:rsidR="005A5837" w:rsidRPr="00302718">
        <w:rPr>
          <w:color w:val="7030A0"/>
          <w:sz w:val="28"/>
          <w:szCs w:val="28"/>
        </w:rPr>
        <w:t>тенденцій змін</w:t>
      </w:r>
      <w:r w:rsidR="008D67D1">
        <w:rPr>
          <w:color w:val="7030A0"/>
          <w:sz w:val="28"/>
        </w:rPr>
        <w:t>,</w:t>
      </w:r>
      <w:r w:rsidR="0068194A" w:rsidRPr="0068194A">
        <w:rPr>
          <w:color w:val="7030A0"/>
          <w:sz w:val="28"/>
        </w:rPr>
        <w:t xml:space="preserve"> </w:t>
      </w:r>
      <w:r w:rsidR="008D67D1" w:rsidRPr="006D2666">
        <w:rPr>
          <w:color w:val="7030A0"/>
          <w:sz w:val="28"/>
        </w:rPr>
        <w:t>визначення</w:t>
      </w:r>
      <w:r w:rsidR="008D67D1">
        <w:rPr>
          <w:color w:val="7030A0"/>
          <w:sz w:val="28"/>
        </w:rPr>
        <w:t xml:space="preserve"> ризиків,</w:t>
      </w:r>
      <w:r w:rsidR="0068194A" w:rsidRPr="0068194A">
        <w:rPr>
          <w:color w:val="7030A0"/>
          <w:sz w:val="28"/>
        </w:rPr>
        <w:t xml:space="preserve"> </w:t>
      </w:r>
      <w:r w:rsidR="00E1388D">
        <w:rPr>
          <w:color w:val="7030A0"/>
          <w:sz w:val="28"/>
        </w:rPr>
        <w:t>оцінка величини и знач</w:t>
      </w:r>
      <w:r w:rsidR="008D67D1">
        <w:rPr>
          <w:color w:val="7030A0"/>
          <w:sz w:val="28"/>
        </w:rPr>
        <w:t>ущо</w:t>
      </w:r>
      <w:r w:rsidR="00E1388D">
        <w:rPr>
          <w:color w:val="7030A0"/>
          <w:sz w:val="28"/>
        </w:rPr>
        <w:t xml:space="preserve">сті </w:t>
      </w:r>
      <w:r w:rsidR="00E1388D" w:rsidRPr="0096405F">
        <w:rPr>
          <w:color w:val="7030A0"/>
          <w:sz w:val="28"/>
        </w:rPr>
        <w:t>вплив</w:t>
      </w:r>
      <w:r w:rsidR="00E1388D">
        <w:rPr>
          <w:color w:val="7030A0"/>
          <w:sz w:val="28"/>
        </w:rPr>
        <w:t>ів</w:t>
      </w:r>
      <w:r w:rsidR="008D67D1">
        <w:rPr>
          <w:color w:val="7030A0"/>
          <w:sz w:val="28"/>
        </w:rPr>
        <w:t xml:space="preserve">, </w:t>
      </w:r>
      <w:r w:rsidRPr="006D2666">
        <w:rPr>
          <w:color w:val="7030A0"/>
          <w:sz w:val="28"/>
        </w:rPr>
        <w:t xml:space="preserve">визначення ймовірних значних </w:t>
      </w:r>
      <w:r w:rsidR="00E1388D">
        <w:rPr>
          <w:color w:val="7030A0"/>
          <w:sz w:val="28"/>
          <w:szCs w:val="28"/>
        </w:rPr>
        <w:t>негативних і позитивних</w:t>
      </w:r>
      <w:r w:rsidR="00EB6C5C" w:rsidRPr="00EB6C5C">
        <w:rPr>
          <w:color w:val="7030A0"/>
          <w:sz w:val="28"/>
          <w:szCs w:val="28"/>
        </w:rPr>
        <w:t xml:space="preserve"> </w:t>
      </w:r>
      <w:r w:rsidRPr="006D2666">
        <w:rPr>
          <w:color w:val="7030A0"/>
          <w:sz w:val="28"/>
        </w:rPr>
        <w:t>впливів</w:t>
      </w:r>
      <w:r w:rsidR="00EB6C5C" w:rsidRPr="00EB6C5C">
        <w:rPr>
          <w:color w:val="7030A0"/>
          <w:sz w:val="28"/>
        </w:rPr>
        <w:t xml:space="preserve"> </w:t>
      </w:r>
      <w:r>
        <w:rPr>
          <w:color w:val="7030A0"/>
          <w:sz w:val="28"/>
        </w:rPr>
        <w:t xml:space="preserve">на довкілля і </w:t>
      </w:r>
      <w:r w:rsidRPr="006D2666">
        <w:rPr>
          <w:color w:val="7030A0"/>
          <w:sz w:val="28"/>
          <w:szCs w:val="28"/>
        </w:rPr>
        <w:t>здоров’я населення</w:t>
      </w:r>
      <w:r w:rsidR="00E71A53" w:rsidRPr="00E71A53">
        <w:rPr>
          <w:color w:val="7030A0"/>
          <w:sz w:val="28"/>
          <w:szCs w:val="28"/>
        </w:rPr>
        <w:t xml:space="preserve"> та інші)</w:t>
      </w:r>
      <w:r w:rsidR="00E1388D">
        <w:rPr>
          <w:color w:val="7030A0"/>
          <w:sz w:val="28"/>
          <w:szCs w:val="28"/>
        </w:rPr>
        <w:t xml:space="preserve">; </w:t>
      </w:r>
    </w:p>
    <w:p w:rsidR="007B366E" w:rsidRPr="0068194A" w:rsidRDefault="007B366E" w:rsidP="007B366E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</w:rPr>
      </w:pPr>
      <w:r w:rsidRPr="007B366E">
        <w:rPr>
          <w:color w:val="7030A0"/>
          <w:sz w:val="28"/>
        </w:rPr>
        <w:t>метод картування</w:t>
      </w:r>
      <w:r>
        <w:rPr>
          <w:color w:val="7030A0"/>
          <w:sz w:val="28"/>
          <w:lang w:val="ru-RU"/>
        </w:rPr>
        <w:t xml:space="preserve"> для </w:t>
      </w:r>
      <w:r w:rsidRPr="00E71A53">
        <w:rPr>
          <w:color w:val="7030A0"/>
          <w:sz w:val="28"/>
        </w:rPr>
        <w:t>виявлення</w:t>
      </w:r>
      <w:r w:rsidRPr="007B366E">
        <w:rPr>
          <w:color w:val="7030A0"/>
          <w:sz w:val="28"/>
        </w:rPr>
        <w:t xml:space="preserve"> зацікавлених сторін;</w:t>
      </w:r>
    </w:p>
    <w:p w:rsidR="0068194A" w:rsidRPr="007D75F9" w:rsidRDefault="0068194A" w:rsidP="007B366E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FF0000"/>
          <w:sz w:val="28"/>
          <w:szCs w:val="28"/>
        </w:rPr>
      </w:pPr>
      <w:r w:rsidRPr="0068194A">
        <w:rPr>
          <w:color w:val="FF0000"/>
          <w:sz w:val="28"/>
          <w:szCs w:val="28"/>
        </w:rPr>
        <w:t>аналіз тенденцій;</w:t>
      </w:r>
    </w:p>
    <w:p w:rsidR="007D75F9" w:rsidRPr="0068194A" w:rsidRDefault="007D75F9" w:rsidP="007B366E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FF0000"/>
          <w:sz w:val="28"/>
          <w:szCs w:val="28"/>
        </w:rPr>
      </w:pPr>
      <w:r w:rsidRPr="007D75F9">
        <w:rPr>
          <w:color w:val="FF0000"/>
          <w:sz w:val="28"/>
          <w:szCs w:val="28"/>
        </w:rPr>
        <w:t>метод порівняльного аналізу</w:t>
      </w:r>
      <w:r>
        <w:rPr>
          <w:color w:val="FF0000"/>
          <w:sz w:val="28"/>
          <w:szCs w:val="28"/>
          <w:lang w:val="ru-RU"/>
        </w:rPr>
        <w:t>;</w:t>
      </w:r>
    </w:p>
    <w:p w:rsidR="004B69BD" w:rsidRPr="00FF289A" w:rsidRDefault="004B69BD" w:rsidP="004B69BD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</w:rPr>
        <w:t>аналіз альтернатів;</w:t>
      </w:r>
    </w:p>
    <w:p w:rsidR="00FF289A" w:rsidRPr="000530D6" w:rsidRDefault="00FF289A" w:rsidP="00FC6183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</w:rPr>
        <w:t>цільовий аналіз;</w:t>
      </w:r>
    </w:p>
    <w:p w:rsidR="00FC6183" w:rsidRDefault="00FC6183" w:rsidP="00FC6183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  <w:lang w:val="en-US"/>
        </w:rPr>
        <w:t>SWOT</w:t>
      </w:r>
      <w:r>
        <w:rPr>
          <w:color w:val="7030A0"/>
          <w:sz w:val="28"/>
        </w:rPr>
        <w:t>-аналіз</w:t>
      </w:r>
      <w:r w:rsidR="009C6231">
        <w:rPr>
          <w:color w:val="7030A0"/>
          <w:sz w:val="28"/>
        </w:rPr>
        <w:t>;</w:t>
      </w:r>
    </w:p>
    <w:p w:rsidR="00FF289A" w:rsidRPr="00FF289A" w:rsidRDefault="00FF289A" w:rsidP="00FF289A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</w:rPr>
        <w:t>методи прогнозування;</w:t>
      </w:r>
    </w:p>
    <w:p w:rsidR="000530D6" w:rsidRPr="00E1388D" w:rsidRDefault="000530D6" w:rsidP="000530D6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</w:rPr>
        <w:t>оцінка кумулятивних ефектів (при наявності);</w:t>
      </w:r>
    </w:p>
    <w:p w:rsidR="00CD6953" w:rsidRDefault="00F81956" w:rsidP="00CD6953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  <w:lang w:val="ru-RU"/>
        </w:rPr>
      </w:pPr>
      <w:r>
        <w:rPr>
          <w:color w:val="7030A0"/>
          <w:sz w:val="28"/>
        </w:rPr>
        <w:t>індикативні методи</w:t>
      </w:r>
      <w:r w:rsidR="00A50A26">
        <w:rPr>
          <w:color w:val="7030A0"/>
          <w:sz w:val="28"/>
          <w:lang w:val="ru-RU"/>
        </w:rPr>
        <w:t>;</w:t>
      </w:r>
    </w:p>
    <w:p w:rsidR="004C0670" w:rsidRPr="004C0670" w:rsidRDefault="004C0670" w:rsidP="004C0670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rPr>
          <w:color w:val="7030A0"/>
          <w:sz w:val="28"/>
        </w:rPr>
      </w:pPr>
      <w:r w:rsidRPr="004C0670">
        <w:rPr>
          <w:color w:val="7030A0"/>
          <w:sz w:val="28"/>
        </w:rPr>
        <w:t>інтеграція аспектів економічного і соціального розвитку та збереження або</w:t>
      </w:r>
    </w:p>
    <w:p w:rsidR="004C0670" w:rsidRPr="007D75F9" w:rsidRDefault="004C0670" w:rsidP="007D75F9">
      <w:pPr>
        <w:tabs>
          <w:tab w:val="left" w:pos="860"/>
          <w:tab w:val="left" w:pos="861"/>
        </w:tabs>
        <w:spacing w:line="322" w:lineRule="exact"/>
        <w:ind w:firstLine="426"/>
        <w:rPr>
          <w:color w:val="7030A0"/>
          <w:sz w:val="28"/>
        </w:rPr>
      </w:pPr>
      <w:r w:rsidRPr="007D75F9">
        <w:rPr>
          <w:color w:val="FF0000"/>
          <w:sz w:val="28"/>
        </w:rPr>
        <w:lastRenderedPageBreak/>
        <w:t xml:space="preserve">поліпшення </w:t>
      </w:r>
      <w:r w:rsidRPr="007D75F9">
        <w:rPr>
          <w:color w:val="7030A0"/>
          <w:sz w:val="28"/>
        </w:rPr>
        <w:t>довкілля;</w:t>
      </w:r>
    </w:p>
    <w:p w:rsidR="00A50A26" w:rsidRPr="00F60136" w:rsidRDefault="00A50A26" w:rsidP="00A50A26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jc w:val="left"/>
        <w:rPr>
          <w:color w:val="7030A0"/>
          <w:sz w:val="28"/>
        </w:rPr>
      </w:pPr>
      <w:r w:rsidRPr="00A50A26">
        <w:rPr>
          <w:color w:val="7030A0"/>
          <w:sz w:val="28"/>
        </w:rPr>
        <w:t>формування бачення (</w:t>
      </w:r>
      <w:r w:rsidR="00E71A53" w:rsidRPr="00E71A53">
        <w:rPr>
          <w:color w:val="7030A0"/>
          <w:sz w:val="28"/>
        </w:rPr>
        <w:t>метод</w:t>
      </w:r>
      <w:r w:rsidRPr="00A50A26">
        <w:rPr>
          <w:color w:val="7030A0"/>
          <w:sz w:val="28"/>
        </w:rPr>
        <w:t xml:space="preserve"> інтеграції економічних, соціальних і екологічних аспектів розвитку);</w:t>
      </w:r>
    </w:p>
    <w:p w:rsidR="00F60136" w:rsidRPr="00F60136" w:rsidRDefault="00F60136" w:rsidP="00E71A53">
      <w:pPr>
        <w:pStyle w:val="a4"/>
        <w:numPr>
          <w:ilvl w:val="0"/>
          <w:numId w:val="7"/>
        </w:numPr>
        <w:tabs>
          <w:tab w:val="left" w:pos="860"/>
          <w:tab w:val="left" w:pos="861"/>
        </w:tabs>
        <w:spacing w:line="322" w:lineRule="exact"/>
        <w:ind w:left="426" w:hanging="426"/>
        <w:rPr>
          <w:color w:val="7030A0"/>
          <w:sz w:val="28"/>
        </w:rPr>
      </w:pPr>
      <w:r w:rsidRPr="00F60136">
        <w:rPr>
          <w:color w:val="7030A0"/>
          <w:sz w:val="28"/>
        </w:rPr>
        <w:t>взаємодія із зацікавленими сторонами (</w:t>
      </w:r>
      <w:r w:rsidRPr="00A50A26">
        <w:rPr>
          <w:color w:val="7030A0"/>
          <w:sz w:val="28"/>
        </w:rPr>
        <w:t>консультації з</w:t>
      </w:r>
      <w:r w:rsidRPr="00F60136">
        <w:rPr>
          <w:color w:val="7030A0"/>
          <w:sz w:val="28"/>
        </w:rPr>
        <w:t xml:space="preserve"> інвесторами</w:t>
      </w:r>
      <w:r>
        <w:rPr>
          <w:color w:val="7030A0"/>
          <w:sz w:val="28"/>
          <w:lang w:val="ru-RU"/>
        </w:rPr>
        <w:t>,</w:t>
      </w:r>
      <w:r w:rsidRPr="00F60136">
        <w:rPr>
          <w:color w:val="7030A0"/>
          <w:sz w:val="28"/>
        </w:rPr>
        <w:t xml:space="preserve"> громадськістю та уповноваженими органами)</w:t>
      </w:r>
      <w:r>
        <w:rPr>
          <w:color w:val="7030A0"/>
          <w:sz w:val="28"/>
          <w:lang w:val="ru-RU"/>
        </w:rPr>
        <w:t>.</w:t>
      </w:r>
    </w:p>
    <w:p w:rsidR="0080778E" w:rsidRDefault="0080778E" w:rsidP="00B504B8">
      <w:pPr>
        <w:pStyle w:val="Default"/>
        <w:jc w:val="both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 xml:space="preserve">Критерії, </w:t>
      </w:r>
      <w:r w:rsidR="00B504B8" w:rsidRPr="00B504B8">
        <w:rPr>
          <w:color w:val="7030A0"/>
          <w:sz w:val="28"/>
          <w:szCs w:val="28"/>
          <w:lang w:val="uk-UA"/>
        </w:rPr>
        <w:t>що будуть використані під</w:t>
      </w:r>
      <w:r w:rsidR="00B504B8" w:rsidRPr="00B504B8">
        <w:rPr>
          <w:color w:val="7030A0"/>
          <w:spacing w:val="2"/>
          <w:sz w:val="28"/>
          <w:szCs w:val="28"/>
        </w:rPr>
        <w:t>час</w:t>
      </w:r>
      <w:r w:rsidR="00B504B8" w:rsidRPr="00B504B8">
        <w:rPr>
          <w:color w:val="7030A0"/>
          <w:spacing w:val="2"/>
          <w:sz w:val="28"/>
          <w:szCs w:val="28"/>
          <w:lang w:val="uk-UA"/>
        </w:rPr>
        <w:t xml:space="preserve"> СЕО</w:t>
      </w:r>
      <w:r w:rsidR="00B504B8" w:rsidRPr="00B504B8">
        <w:rPr>
          <w:color w:val="7030A0"/>
          <w:sz w:val="28"/>
          <w:szCs w:val="28"/>
          <w:lang w:val="uk-UA"/>
        </w:rPr>
        <w:t>:</w:t>
      </w:r>
    </w:p>
    <w:p w:rsidR="00035A12" w:rsidRPr="00E41C04" w:rsidRDefault="00035A12" w:rsidP="00035A12">
      <w:pPr>
        <w:pStyle w:val="Default"/>
        <w:numPr>
          <w:ilvl w:val="0"/>
          <w:numId w:val="8"/>
        </w:numPr>
        <w:ind w:left="426" w:hanging="426"/>
        <w:jc w:val="both"/>
        <w:rPr>
          <w:color w:val="7030A0"/>
          <w:sz w:val="28"/>
          <w:szCs w:val="28"/>
          <w:lang w:val="uk-UA"/>
        </w:rPr>
      </w:pPr>
      <w:r w:rsidRPr="00E41C04">
        <w:rPr>
          <w:color w:val="7030A0"/>
          <w:sz w:val="28"/>
          <w:szCs w:val="28"/>
          <w:lang w:val="uk-UA"/>
        </w:rPr>
        <w:t>витриманість СЗЗ</w:t>
      </w:r>
      <w:r w:rsidR="007A4C25" w:rsidRPr="00E41C04">
        <w:rPr>
          <w:color w:val="7030A0"/>
          <w:sz w:val="28"/>
          <w:szCs w:val="28"/>
          <w:lang w:val="uk-UA"/>
        </w:rPr>
        <w:t>;</w:t>
      </w:r>
    </w:p>
    <w:p w:rsidR="004C0670" w:rsidRPr="00E41C04" w:rsidRDefault="004C0670" w:rsidP="00E41C04">
      <w:pPr>
        <w:pStyle w:val="HTML"/>
        <w:numPr>
          <w:ilvl w:val="0"/>
          <w:numId w:val="8"/>
        </w:numPr>
        <w:spacing w:line="387" w:lineRule="atLeast"/>
        <w:ind w:left="426" w:hanging="426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кількість </w:t>
      </w:r>
      <w:r w:rsidR="00E41C04"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>нових</w:t>
      </w:r>
      <w:r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робочих місць;</w:t>
      </w:r>
    </w:p>
    <w:p w:rsidR="00E41C04" w:rsidRPr="00E41C04" w:rsidRDefault="007F47DE" w:rsidP="000C26C2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7" w:lineRule="atLeast"/>
        <w:ind w:left="426" w:hanging="426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F47DE">
        <w:rPr>
          <w:rFonts w:ascii="Times New Roman" w:hAnsi="Times New Roman" w:cs="Times New Roman"/>
          <w:color w:val="7030A0"/>
          <w:sz w:val="28"/>
          <w:szCs w:val="28"/>
          <w:lang w:val="uk-UA"/>
        </w:rPr>
        <w:t>конкурентність</w:t>
      </w:r>
      <w:r w:rsidR="00E41C04"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заробітн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ої</w:t>
      </w:r>
      <w:r w:rsidR="00E41C04"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плат</w:t>
      </w:r>
      <w:r w:rsidR="00354683">
        <w:rPr>
          <w:rFonts w:ascii="Times New Roman" w:hAnsi="Times New Roman" w:cs="Times New Roman"/>
          <w:color w:val="7030A0"/>
          <w:sz w:val="28"/>
          <w:szCs w:val="28"/>
          <w:lang w:val="uk-UA"/>
        </w:rPr>
        <w:t>и</w:t>
      </w:r>
      <w:r w:rsidR="00E41C04"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ів</w:t>
      </w:r>
      <w:r w:rsidR="00E41C04"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>;</w:t>
      </w:r>
    </w:p>
    <w:p w:rsidR="00E41C04" w:rsidRPr="00E41C04" w:rsidRDefault="00E41C04" w:rsidP="000C26C2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7" w:lineRule="atLeast"/>
        <w:ind w:left="426" w:hanging="426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41C04">
        <w:rPr>
          <w:rFonts w:ascii="Times New Roman" w:hAnsi="Times New Roman" w:cs="Times New Roman"/>
          <w:color w:val="7030A0"/>
          <w:sz w:val="28"/>
          <w:szCs w:val="28"/>
          <w:lang w:val="uk-UA"/>
        </w:rPr>
        <w:t>якість продукції;</w:t>
      </w:r>
    </w:p>
    <w:p w:rsidR="00FF289A" w:rsidRPr="00E41C04" w:rsidRDefault="00F81956" w:rsidP="00035A12">
      <w:pPr>
        <w:pStyle w:val="Default"/>
        <w:numPr>
          <w:ilvl w:val="0"/>
          <w:numId w:val="8"/>
        </w:numPr>
        <w:ind w:left="426" w:hanging="426"/>
        <w:jc w:val="both"/>
        <w:rPr>
          <w:color w:val="7030A0"/>
          <w:sz w:val="28"/>
          <w:szCs w:val="28"/>
          <w:lang w:val="uk-UA"/>
        </w:rPr>
      </w:pPr>
      <w:r w:rsidRPr="00E41C04">
        <w:rPr>
          <w:color w:val="7030A0"/>
          <w:sz w:val="28"/>
          <w:szCs w:val="28"/>
          <w:lang w:val="uk-UA"/>
        </w:rPr>
        <w:t>екологічні індикатори (викиді</w:t>
      </w:r>
      <w:r w:rsidR="007A4C25" w:rsidRPr="00E41C04">
        <w:rPr>
          <w:color w:val="7030A0"/>
          <w:sz w:val="28"/>
          <w:szCs w:val="28"/>
          <w:lang w:val="uk-UA"/>
        </w:rPr>
        <w:t xml:space="preserve"> ЗР</w:t>
      </w:r>
      <w:r w:rsidRPr="00E41C04">
        <w:rPr>
          <w:color w:val="7030A0"/>
          <w:sz w:val="28"/>
          <w:szCs w:val="28"/>
          <w:lang w:val="uk-UA"/>
        </w:rPr>
        <w:t xml:space="preserve">, </w:t>
      </w:r>
      <w:r w:rsidR="007A4C25" w:rsidRPr="00E41C04">
        <w:rPr>
          <w:color w:val="7030A0"/>
          <w:sz w:val="28"/>
          <w:szCs w:val="28"/>
          <w:lang w:val="uk-UA"/>
        </w:rPr>
        <w:t>в т.ч. які впливають на клімат;</w:t>
      </w:r>
      <w:r w:rsidRPr="00E41C04">
        <w:rPr>
          <w:color w:val="7030A0"/>
          <w:sz w:val="28"/>
          <w:szCs w:val="28"/>
          <w:lang w:val="uk-UA"/>
        </w:rPr>
        <w:t xml:space="preserve"> кількість утворених твердих і рідких відходів</w:t>
      </w:r>
      <w:r w:rsidR="007A4C25" w:rsidRPr="00E41C04">
        <w:rPr>
          <w:color w:val="7030A0"/>
          <w:sz w:val="28"/>
          <w:szCs w:val="28"/>
          <w:lang w:val="uk-UA"/>
        </w:rPr>
        <w:t>;</w:t>
      </w:r>
      <w:r w:rsidRPr="00E41C04">
        <w:rPr>
          <w:color w:val="7030A0"/>
          <w:sz w:val="28"/>
          <w:szCs w:val="28"/>
          <w:lang w:val="uk-UA"/>
        </w:rPr>
        <w:t xml:space="preserve"> енергоспоживання</w:t>
      </w:r>
      <w:r w:rsidR="007A4C25" w:rsidRPr="00E41C04">
        <w:rPr>
          <w:color w:val="7030A0"/>
          <w:sz w:val="28"/>
          <w:szCs w:val="28"/>
          <w:lang w:val="uk-UA"/>
        </w:rPr>
        <w:t>;</w:t>
      </w:r>
      <w:r w:rsidR="00E41C04" w:rsidRPr="00E41C04">
        <w:rPr>
          <w:color w:val="7030A0"/>
          <w:sz w:val="28"/>
          <w:szCs w:val="28"/>
          <w:lang w:val="uk-UA"/>
        </w:rPr>
        <w:t>обсяги водоспоживання та водовідведення</w:t>
      </w:r>
      <w:r w:rsidR="00FF289A" w:rsidRPr="00E41C04">
        <w:rPr>
          <w:color w:val="7030A0"/>
          <w:sz w:val="28"/>
          <w:szCs w:val="28"/>
          <w:lang w:val="uk-UA"/>
        </w:rPr>
        <w:t>);</w:t>
      </w:r>
      <w:r w:rsidR="00E41C04">
        <w:rPr>
          <w:color w:val="7030A0"/>
          <w:sz w:val="28"/>
          <w:szCs w:val="28"/>
          <w:lang w:val="uk-UA"/>
        </w:rPr>
        <w:t xml:space="preserve"> та</w:t>
      </w:r>
    </w:p>
    <w:p w:rsidR="00035A12" w:rsidRPr="00E41C04" w:rsidRDefault="00F81956" w:rsidP="00035A12">
      <w:pPr>
        <w:pStyle w:val="Default"/>
        <w:numPr>
          <w:ilvl w:val="0"/>
          <w:numId w:val="8"/>
        </w:numPr>
        <w:ind w:left="426" w:hanging="426"/>
        <w:jc w:val="both"/>
        <w:rPr>
          <w:color w:val="7030A0"/>
          <w:sz w:val="28"/>
          <w:szCs w:val="28"/>
          <w:lang w:val="uk-UA"/>
        </w:rPr>
      </w:pPr>
      <w:r w:rsidRPr="00E41C04">
        <w:rPr>
          <w:color w:val="7030A0"/>
          <w:sz w:val="28"/>
          <w:szCs w:val="28"/>
          <w:lang w:val="uk-UA"/>
        </w:rPr>
        <w:t>критерії сталого розвитку</w:t>
      </w:r>
      <w:r w:rsidR="004B69BD" w:rsidRPr="00E41C04">
        <w:rPr>
          <w:color w:val="7030A0"/>
          <w:sz w:val="28"/>
          <w:szCs w:val="28"/>
          <w:lang w:val="uk-UA"/>
        </w:rPr>
        <w:t>.</w:t>
      </w:r>
    </w:p>
    <w:p w:rsidR="00AC2F94" w:rsidRDefault="00AC2F94" w:rsidP="00566E0B">
      <w:pPr>
        <w:pStyle w:val="a3"/>
        <w:spacing w:before="3"/>
        <w:ind w:left="0"/>
        <w:jc w:val="left"/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148"/>
        </w:tabs>
        <w:spacing w:before="1"/>
        <w:ind w:left="0" w:right="142" w:firstLine="0"/>
      </w:pPr>
      <w:r>
        <w:t>Заходи, які передбачається розглянути для запобігання, зменшення та пом’якшення негативних наслідків виконання документа державного планування.</w:t>
      </w:r>
    </w:p>
    <w:p w:rsidR="00DA08AF" w:rsidRPr="00F81956" w:rsidRDefault="00DA08AF" w:rsidP="00DA08AF">
      <w:pPr>
        <w:pStyle w:val="a3"/>
        <w:ind w:left="0" w:right="157"/>
        <w:rPr>
          <w:b/>
          <w:color w:val="7030A0"/>
        </w:rPr>
      </w:pPr>
      <w:r w:rsidRPr="00F81956">
        <w:rPr>
          <w:b/>
          <w:color w:val="7030A0"/>
        </w:rPr>
        <w:t>Ресурсозберігаючі та відновлювальні заходи:</w:t>
      </w:r>
    </w:p>
    <w:p w:rsidR="00EE1CA5" w:rsidRPr="00EE1CA5" w:rsidRDefault="00DA08AF" w:rsidP="00EE1CA5">
      <w:pPr>
        <w:pStyle w:val="a3"/>
        <w:numPr>
          <w:ilvl w:val="2"/>
          <w:numId w:val="1"/>
        </w:numPr>
        <w:tabs>
          <w:tab w:val="left" w:pos="982"/>
        </w:tabs>
        <w:ind w:left="284" w:right="200" w:hanging="284"/>
      </w:pPr>
      <w:r w:rsidRPr="00EE1CA5">
        <w:rPr>
          <w:color w:val="7030A0"/>
          <w:lang w:eastAsia="ru-RU"/>
        </w:rPr>
        <w:t>використання гною</w:t>
      </w:r>
      <w:r w:rsidR="005E61F2" w:rsidRPr="00EE1CA5">
        <w:rPr>
          <w:color w:val="7030A0"/>
          <w:lang w:eastAsia="ru-RU"/>
        </w:rPr>
        <w:t xml:space="preserve"> після переробки</w:t>
      </w:r>
      <w:r w:rsidRPr="00EE1CA5">
        <w:rPr>
          <w:color w:val="7030A0"/>
          <w:lang w:eastAsia="ru-RU"/>
        </w:rPr>
        <w:t xml:space="preserve"> як добрива</w:t>
      </w:r>
      <w:r w:rsidR="005E61F2" w:rsidRPr="00EE1CA5">
        <w:rPr>
          <w:color w:val="7030A0"/>
          <w:lang w:eastAsia="ru-RU"/>
        </w:rPr>
        <w:t xml:space="preserve"> для відновлення родючості с/г земель</w:t>
      </w:r>
      <w:r w:rsidR="005038D9" w:rsidRPr="00EE1CA5">
        <w:rPr>
          <w:color w:val="7030A0"/>
          <w:lang w:eastAsia="ru-RU"/>
        </w:rPr>
        <w:t>;</w:t>
      </w:r>
    </w:p>
    <w:p w:rsidR="00EE1CA5" w:rsidRPr="00937A14" w:rsidRDefault="00EE1CA5" w:rsidP="00EE1CA5">
      <w:pPr>
        <w:pStyle w:val="a3"/>
        <w:numPr>
          <w:ilvl w:val="2"/>
          <w:numId w:val="1"/>
        </w:numPr>
        <w:tabs>
          <w:tab w:val="left" w:pos="982"/>
        </w:tabs>
        <w:ind w:left="284" w:right="200" w:hanging="284"/>
        <w:rPr>
          <w:rStyle w:val="2"/>
          <w:shd w:val="clear" w:color="auto" w:fill="auto"/>
        </w:rPr>
      </w:pPr>
      <w:r w:rsidRPr="00EE1CA5">
        <w:rPr>
          <w:rStyle w:val="2"/>
          <w:color w:val="000000"/>
        </w:rPr>
        <w:t>проведення технічної і біологічної рекультивації родючого шару ґрунту, порушеного в процесі влаштування дорожніх покриттів та будівництва;</w:t>
      </w:r>
    </w:p>
    <w:p w:rsidR="00937A14" w:rsidRPr="00EE1CA5" w:rsidRDefault="00937A14" w:rsidP="00EE1CA5">
      <w:pPr>
        <w:pStyle w:val="a3"/>
        <w:numPr>
          <w:ilvl w:val="2"/>
          <w:numId w:val="1"/>
        </w:numPr>
        <w:tabs>
          <w:tab w:val="left" w:pos="982"/>
        </w:tabs>
        <w:ind w:left="284" w:right="200" w:hanging="284"/>
      </w:pPr>
      <w:r w:rsidRPr="007F3633">
        <w:rPr>
          <w:rStyle w:val="2"/>
          <w:color w:val="000000"/>
        </w:rPr>
        <w:t>окремі контейнери для скла, пластмаси, паперу, металевих банок та харчових відходів, що дасть можливість зменшити навантаження на існуюче звалище шляхом вилучення за призначенням вторинних матеріалів з подальшим їх переробленням за відповідними технологіями на спеціалізованих підприємствах</w:t>
      </w:r>
      <w:r>
        <w:rPr>
          <w:rStyle w:val="2"/>
          <w:color w:val="000000"/>
        </w:rPr>
        <w:t>;</w:t>
      </w:r>
    </w:p>
    <w:p w:rsidR="005038D9" w:rsidRDefault="005038D9" w:rsidP="005038D9">
      <w:pPr>
        <w:pStyle w:val="a4"/>
        <w:numPr>
          <w:ilvl w:val="2"/>
          <w:numId w:val="1"/>
        </w:numPr>
        <w:tabs>
          <w:tab w:val="left" w:pos="2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проведення комплексного благоустрою території, в т.ч. озеленення;</w:t>
      </w:r>
    </w:p>
    <w:p w:rsidR="00937A14" w:rsidRPr="007D75F9" w:rsidRDefault="00937A14" w:rsidP="005038D9">
      <w:pPr>
        <w:pStyle w:val="a4"/>
        <w:numPr>
          <w:ilvl w:val="2"/>
          <w:numId w:val="1"/>
        </w:numPr>
        <w:tabs>
          <w:tab w:val="left" w:pos="284"/>
        </w:tabs>
        <w:spacing w:line="321" w:lineRule="exact"/>
        <w:ind w:left="0" w:firstLine="0"/>
        <w:rPr>
          <w:rStyle w:val="2"/>
          <w:sz w:val="28"/>
          <w:szCs w:val="28"/>
          <w:shd w:val="clear" w:color="auto" w:fill="auto"/>
        </w:rPr>
      </w:pPr>
      <w:r w:rsidRPr="00937A14">
        <w:rPr>
          <w:rStyle w:val="2"/>
          <w:color w:val="000000"/>
          <w:sz w:val="28"/>
          <w:szCs w:val="28"/>
        </w:rPr>
        <w:t>максимальне збереження існуючого рельєфу</w:t>
      </w:r>
      <w:r w:rsidR="007D75F9">
        <w:rPr>
          <w:rStyle w:val="2"/>
          <w:color w:val="000000"/>
          <w:sz w:val="28"/>
          <w:szCs w:val="28"/>
          <w:lang w:val="ru-RU"/>
        </w:rPr>
        <w:t>;</w:t>
      </w:r>
    </w:p>
    <w:p w:rsidR="007D75F9" w:rsidRPr="007D75F9" w:rsidRDefault="007D75F9" w:rsidP="005038D9">
      <w:pPr>
        <w:pStyle w:val="a4"/>
        <w:numPr>
          <w:ilvl w:val="2"/>
          <w:numId w:val="1"/>
        </w:numPr>
        <w:tabs>
          <w:tab w:val="left" w:pos="284"/>
        </w:tabs>
        <w:spacing w:line="321" w:lineRule="exact"/>
        <w:ind w:left="0" w:firstLine="0"/>
        <w:rPr>
          <w:color w:val="FF0000"/>
          <w:sz w:val="28"/>
          <w:szCs w:val="28"/>
        </w:rPr>
      </w:pPr>
      <w:r w:rsidRPr="007D75F9">
        <w:rPr>
          <w:color w:val="FF0000"/>
          <w:sz w:val="28"/>
          <w:szCs w:val="28"/>
        </w:rPr>
        <w:t>збереження родючого шару ґрунту при проведенні земляних робіт</w:t>
      </w:r>
      <w:r w:rsidRPr="007D75F9">
        <w:rPr>
          <w:color w:val="FF0000"/>
          <w:sz w:val="28"/>
          <w:szCs w:val="28"/>
          <w:lang w:val="ru-RU"/>
        </w:rPr>
        <w:t>.</w:t>
      </w:r>
    </w:p>
    <w:p w:rsidR="00F81956" w:rsidRPr="00F81956" w:rsidRDefault="00F81956" w:rsidP="00F81956">
      <w:pPr>
        <w:pStyle w:val="a3"/>
        <w:ind w:left="0" w:right="157"/>
        <w:rPr>
          <w:b/>
          <w:color w:val="7030A0"/>
        </w:rPr>
      </w:pPr>
      <w:r w:rsidRPr="00F81956">
        <w:rPr>
          <w:b/>
          <w:color w:val="7030A0"/>
        </w:rPr>
        <w:t>Охоронні заходи:</w:t>
      </w:r>
    </w:p>
    <w:p w:rsidR="00F81956" w:rsidRDefault="00F81956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color w:val="7030A0"/>
          <w:sz w:val="28"/>
          <w:szCs w:val="28"/>
        </w:rPr>
      </w:pPr>
      <w:r w:rsidRPr="0090218D">
        <w:rPr>
          <w:color w:val="7030A0"/>
          <w:sz w:val="28"/>
        </w:rPr>
        <w:t>забезпечення належного поводження з відходами</w:t>
      </w:r>
      <w:r>
        <w:rPr>
          <w:color w:val="7030A0"/>
          <w:sz w:val="28"/>
        </w:rPr>
        <w:t xml:space="preserve"> тваринництва</w:t>
      </w:r>
      <w:r w:rsidRPr="0090218D">
        <w:rPr>
          <w:color w:val="7030A0"/>
          <w:sz w:val="16"/>
          <w:szCs w:val="16"/>
        </w:rPr>
        <w:t xml:space="preserve">. </w:t>
      </w:r>
      <w:r w:rsidRPr="0090218D">
        <w:rPr>
          <w:color w:val="7030A0"/>
          <w:sz w:val="28"/>
        </w:rPr>
        <w:t>з дотриманням норм екологічної безпеки та законодавства України</w:t>
      </w:r>
      <w:r>
        <w:rPr>
          <w:color w:val="7030A0"/>
          <w:sz w:val="28"/>
        </w:rPr>
        <w:t xml:space="preserve"> шляхом </w:t>
      </w:r>
      <w:r>
        <w:rPr>
          <w:sz w:val="28"/>
        </w:rPr>
        <w:t>здійснення єдиної комплексної системи інженерної підготовки та захисту території</w:t>
      </w:r>
      <w:r>
        <w:rPr>
          <w:color w:val="7030A0"/>
          <w:sz w:val="28"/>
        </w:rPr>
        <w:t xml:space="preserve"> (система </w:t>
      </w:r>
      <w:r w:rsidRPr="0090218D">
        <w:rPr>
          <w:color w:val="7030A0"/>
          <w:sz w:val="28"/>
          <w:szCs w:val="28"/>
          <w:lang w:eastAsia="ru-RU"/>
        </w:rPr>
        <w:t>гноєвидалення</w:t>
      </w:r>
      <w:r w:rsidR="00354683" w:rsidRPr="00354683">
        <w:rPr>
          <w:color w:val="7030A0"/>
          <w:sz w:val="28"/>
          <w:szCs w:val="28"/>
          <w:lang w:eastAsia="ru-RU"/>
        </w:rPr>
        <w:t xml:space="preserve"> </w:t>
      </w:r>
      <w:r w:rsidRPr="0090218D">
        <w:rPr>
          <w:color w:val="7030A0"/>
          <w:sz w:val="28"/>
          <w:szCs w:val="28"/>
          <w:lang w:eastAsia="ru-RU"/>
        </w:rPr>
        <w:t>і</w:t>
      </w:r>
      <w:r w:rsidR="00354683" w:rsidRPr="00354683">
        <w:rPr>
          <w:color w:val="7030A0"/>
          <w:sz w:val="28"/>
          <w:szCs w:val="28"/>
          <w:lang w:eastAsia="ru-RU"/>
        </w:rPr>
        <w:t xml:space="preserve"> </w:t>
      </w:r>
      <w:r w:rsidRPr="0090218D">
        <w:rPr>
          <w:color w:val="7030A0"/>
          <w:sz w:val="28"/>
          <w:szCs w:val="28"/>
          <w:lang w:eastAsia="ru-RU"/>
        </w:rPr>
        <w:t>карантинізації</w:t>
      </w:r>
      <w:r>
        <w:rPr>
          <w:color w:val="7030A0"/>
          <w:sz w:val="28"/>
          <w:szCs w:val="28"/>
          <w:lang w:eastAsia="ru-RU"/>
        </w:rPr>
        <w:t xml:space="preserve"> гною </w:t>
      </w:r>
      <w:r w:rsidRPr="0090218D">
        <w:rPr>
          <w:color w:val="7030A0"/>
          <w:sz w:val="28"/>
          <w:szCs w:val="28"/>
          <w:lang w:eastAsia="ru-RU"/>
        </w:rPr>
        <w:t xml:space="preserve">в критих </w:t>
      </w:r>
      <w:r w:rsidRPr="0029452F">
        <w:rPr>
          <w:color w:val="7030A0"/>
          <w:sz w:val="28"/>
          <w:szCs w:val="28"/>
          <w:lang w:eastAsia="ru-RU"/>
        </w:rPr>
        <w:t>гідроізольованих лагунах,</w:t>
      </w:r>
      <w:r w:rsidR="00354683" w:rsidRPr="00354683">
        <w:rPr>
          <w:color w:val="7030A0"/>
          <w:sz w:val="28"/>
          <w:szCs w:val="28"/>
          <w:lang w:eastAsia="ru-RU"/>
        </w:rPr>
        <w:t xml:space="preserve"> </w:t>
      </w:r>
      <w:r w:rsidRPr="0029452F">
        <w:rPr>
          <w:iCs/>
          <w:color w:val="7030A0"/>
          <w:sz w:val="28"/>
          <w:szCs w:val="28"/>
        </w:rPr>
        <w:t>вивіз і утилізація</w:t>
      </w:r>
      <w:r w:rsidR="00354683" w:rsidRPr="00354683">
        <w:rPr>
          <w:iCs/>
          <w:color w:val="7030A0"/>
          <w:sz w:val="28"/>
          <w:szCs w:val="28"/>
        </w:rPr>
        <w:t xml:space="preserve"> </w:t>
      </w:r>
      <w:r w:rsidRPr="0029452F">
        <w:rPr>
          <w:iCs/>
          <w:color w:val="7030A0"/>
          <w:sz w:val="28"/>
          <w:szCs w:val="28"/>
        </w:rPr>
        <w:t>падежу худоби</w:t>
      </w:r>
      <w:r w:rsidRPr="0029452F">
        <w:rPr>
          <w:color w:val="7030A0"/>
          <w:sz w:val="28"/>
          <w:szCs w:val="28"/>
          <w:lang w:eastAsia="ru-RU"/>
        </w:rPr>
        <w:t>)</w:t>
      </w:r>
      <w:r w:rsidRPr="0029452F">
        <w:rPr>
          <w:color w:val="7030A0"/>
          <w:sz w:val="28"/>
          <w:szCs w:val="28"/>
        </w:rPr>
        <w:t>;</w:t>
      </w:r>
    </w:p>
    <w:p w:rsidR="00F81956" w:rsidRPr="00937A14" w:rsidRDefault="00F81956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color w:val="7030A0"/>
          <w:sz w:val="28"/>
          <w:szCs w:val="28"/>
        </w:rPr>
      </w:pPr>
      <w:r w:rsidRPr="00937A14">
        <w:rPr>
          <w:color w:val="7030A0"/>
          <w:sz w:val="28"/>
          <w:szCs w:val="28"/>
        </w:rPr>
        <w:t xml:space="preserve">організований збір ТПВ та їх вивезення на </w:t>
      </w:r>
      <w:r w:rsidR="00937A14" w:rsidRPr="00937A14">
        <w:rPr>
          <w:rStyle w:val="2"/>
          <w:color w:val="000000"/>
          <w:sz w:val="28"/>
          <w:szCs w:val="28"/>
        </w:rPr>
        <w:t>існуюче звалище</w:t>
      </w:r>
      <w:r w:rsidRPr="00937A14">
        <w:rPr>
          <w:color w:val="7030A0"/>
          <w:sz w:val="28"/>
          <w:szCs w:val="28"/>
        </w:rPr>
        <w:t xml:space="preserve">; </w:t>
      </w:r>
    </w:p>
    <w:p w:rsidR="00F81956" w:rsidRPr="005038D9" w:rsidRDefault="00EE1CA5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color w:val="7030A0"/>
          <w:sz w:val="28"/>
          <w:szCs w:val="28"/>
        </w:rPr>
      </w:pPr>
      <w:r>
        <w:rPr>
          <w:iCs/>
          <w:color w:val="7030A0"/>
          <w:sz w:val="28"/>
          <w:szCs w:val="28"/>
        </w:rPr>
        <w:t xml:space="preserve">локальні </w:t>
      </w:r>
      <w:r w:rsidR="00F81956" w:rsidRPr="0029452F">
        <w:rPr>
          <w:iCs/>
          <w:color w:val="7030A0"/>
          <w:sz w:val="28"/>
          <w:szCs w:val="28"/>
        </w:rPr>
        <w:t>очисні споруди зливових стоків з території</w:t>
      </w:r>
      <w:r w:rsidR="00354683">
        <w:rPr>
          <w:iCs/>
          <w:color w:val="7030A0"/>
          <w:sz w:val="28"/>
          <w:szCs w:val="28"/>
          <w:lang w:val="ru-RU"/>
        </w:rPr>
        <w:t xml:space="preserve"> </w:t>
      </w:r>
      <w:r w:rsidRPr="00EE1CA5">
        <w:rPr>
          <w:rStyle w:val="2"/>
          <w:color w:val="7030A0"/>
          <w:sz w:val="28"/>
          <w:szCs w:val="28"/>
        </w:rPr>
        <w:t>типу “ЕКМА”</w:t>
      </w:r>
      <w:r w:rsidR="00F81956" w:rsidRPr="00EE1CA5">
        <w:rPr>
          <w:iCs/>
          <w:color w:val="7030A0"/>
          <w:sz w:val="28"/>
          <w:szCs w:val="28"/>
        </w:rPr>
        <w:t>;</w:t>
      </w:r>
    </w:p>
    <w:p w:rsidR="00EB5F03" w:rsidRPr="00937A14" w:rsidRDefault="00F81956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color w:val="7030A0"/>
          <w:sz w:val="28"/>
          <w:szCs w:val="28"/>
        </w:rPr>
      </w:pPr>
      <w:r w:rsidRPr="0002132E">
        <w:rPr>
          <w:rFonts w:eastAsiaTheme="minorHAnsi" w:cstheme="minorBidi"/>
          <w:sz w:val="28"/>
          <w:szCs w:val="28"/>
          <w:lang w:eastAsia="en-US"/>
        </w:rPr>
        <w:t>локальн</w:t>
      </w:r>
      <w:r>
        <w:rPr>
          <w:rFonts w:eastAsiaTheme="minorHAnsi" w:cstheme="minorBidi"/>
          <w:sz w:val="28"/>
          <w:szCs w:val="28"/>
          <w:lang w:eastAsia="en-US"/>
        </w:rPr>
        <w:t>і</w:t>
      </w:r>
      <w:r w:rsidRPr="0002132E">
        <w:rPr>
          <w:rFonts w:eastAsiaTheme="minorHAnsi" w:cstheme="minorBidi"/>
          <w:sz w:val="28"/>
          <w:szCs w:val="28"/>
          <w:lang w:eastAsia="en-US"/>
        </w:rPr>
        <w:t xml:space="preserve"> очисн</w:t>
      </w:r>
      <w:r>
        <w:rPr>
          <w:rFonts w:eastAsiaTheme="minorHAnsi" w:cstheme="minorBidi"/>
          <w:sz w:val="28"/>
          <w:szCs w:val="28"/>
          <w:lang w:eastAsia="en-US"/>
        </w:rPr>
        <w:t>і</w:t>
      </w:r>
      <w:r w:rsidRPr="0002132E">
        <w:rPr>
          <w:rFonts w:eastAsiaTheme="minorHAnsi" w:cstheme="minorBidi"/>
          <w:sz w:val="28"/>
          <w:szCs w:val="28"/>
          <w:lang w:eastAsia="en-US"/>
        </w:rPr>
        <w:t xml:space="preserve"> споруд</w:t>
      </w:r>
      <w:r>
        <w:rPr>
          <w:rFonts w:eastAsiaTheme="minorHAnsi" w:cstheme="minorBidi"/>
          <w:sz w:val="28"/>
          <w:szCs w:val="28"/>
          <w:lang w:eastAsia="en-US"/>
        </w:rPr>
        <w:t>и</w:t>
      </w:r>
      <w:r w:rsidRPr="0002132E">
        <w:rPr>
          <w:rFonts w:eastAsiaTheme="minorHAnsi" w:cstheme="minorBidi"/>
          <w:sz w:val="28"/>
          <w:szCs w:val="28"/>
          <w:lang w:eastAsia="en-US"/>
        </w:rPr>
        <w:t xml:space="preserve"> «Biotal» для очищення </w:t>
      </w:r>
      <w:r w:rsidRPr="005038D9">
        <w:rPr>
          <w:rFonts w:eastAsiaTheme="minorHAnsi" w:cstheme="minorBidi"/>
          <w:color w:val="7030A0"/>
          <w:sz w:val="28"/>
          <w:szCs w:val="28"/>
          <w:lang w:eastAsia="en-US"/>
        </w:rPr>
        <w:t>господарсько-побутових</w:t>
      </w:r>
      <w:r w:rsidRPr="0002132E">
        <w:rPr>
          <w:rFonts w:eastAsiaTheme="minorHAnsi" w:cstheme="minorBidi"/>
          <w:sz w:val="28"/>
          <w:szCs w:val="28"/>
          <w:lang w:eastAsia="en-US"/>
        </w:rPr>
        <w:t xml:space="preserve"> стоків</w:t>
      </w:r>
      <w:r w:rsidR="00EB5F03">
        <w:rPr>
          <w:rFonts w:eastAsiaTheme="minorHAnsi" w:cstheme="minorBidi"/>
          <w:sz w:val="28"/>
          <w:szCs w:val="28"/>
          <w:lang w:val="ru-RU" w:eastAsia="en-US"/>
        </w:rPr>
        <w:t>;</w:t>
      </w:r>
    </w:p>
    <w:p w:rsidR="00937A14" w:rsidRPr="00937A14" w:rsidRDefault="00937A14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color w:val="7030A0"/>
          <w:sz w:val="28"/>
          <w:szCs w:val="28"/>
        </w:rPr>
      </w:pPr>
      <w:r w:rsidRPr="00937A14">
        <w:rPr>
          <w:rStyle w:val="2"/>
          <w:color w:val="000000"/>
          <w:sz w:val="28"/>
          <w:szCs w:val="28"/>
        </w:rPr>
        <w:t>захист від шуму, вібрації, електричних та магнітних полів, забезпечення радіаційної безпеки та санітарному очищенню території.</w:t>
      </w:r>
    </w:p>
    <w:p w:rsidR="00F81956" w:rsidRPr="00937A14" w:rsidRDefault="00937A14" w:rsidP="00937A14">
      <w:pPr>
        <w:pStyle w:val="a4"/>
        <w:numPr>
          <w:ilvl w:val="2"/>
          <w:numId w:val="1"/>
        </w:numPr>
        <w:tabs>
          <w:tab w:val="left" w:pos="284"/>
        </w:tabs>
        <w:ind w:left="284" w:right="146" w:hanging="284"/>
        <w:rPr>
          <w:sz w:val="28"/>
          <w:szCs w:val="28"/>
        </w:rPr>
      </w:pPr>
      <w:r w:rsidRPr="00937A14">
        <w:rPr>
          <w:rStyle w:val="20"/>
          <w:color w:val="000000"/>
          <w:sz w:val="28"/>
          <w:szCs w:val="28"/>
          <w:u w:val="none"/>
        </w:rPr>
        <w:t>протипожежні заходи</w:t>
      </w:r>
      <w:r w:rsidR="00EB5F03" w:rsidRPr="00937A14">
        <w:rPr>
          <w:sz w:val="28"/>
          <w:szCs w:val="28"/>
        </w:rPr>
        <w:t>.</w:t>
      </w:r>
    </w:p>
    <w:p w:rsidR="00DA08AF" w:rsidRPr="00F81956" w:rsidRDefault="00DA08AF" w:rsidP="00DA08AF">
      <w:pPr>
        <w:pStyle w:val="a3"/>
        <w:ind w:left="0" w:right="157"/>
        <w:rPr>
          <w:b/>
          <w:color w:val="7030A0"/>
        </w:rPr>
      </w:pPr>
      <w:r w:rsidRPr="00F81956">
        <w:rPr>
          <w:b/>
          <w:color w:val="7030A0"/>
        </w:rPr>
        <w:t>Компенсаційні заходи:</w:t>
      </w:r>
    </w:p>
    <w:p w:rsidR="00DA08AF" w:rsidRDefault="00DA08AF" w:rsidP="00DA08AF">
      <w:pPr>
        <w:pStyle w:val="a3"/>
        <w:tabs>
          <w:tab w:val="left" w:pos="284"/>
        </w:tabs>
        <w:ind w:left="0" w:right="157"/>
        <w:rPr>
          <w:color w:val="7030A0"/>
        </w:rPr>
      </w:pPr>
      <w:r w:rsidRPr="00DA08AF">
        <w:rPr>
          <w:color w:val="7030A0"/>
        </w:rPr>
        <w:t>- сплата збору за забруднення природного середовища.</w:t>
      </w:r>
    </w:p>
    <w:p w:rsidR="00AC2F94" w:rsidRDefault="00AC2F94" w:rsidP="00566E0B">
      <w:pPr>
        <w:pStyle w:val="a3"/>
        <w:spacing w:before="8"/>
        <w:ind w:left="0"/>
        <w:jc w:val="left"/>
        <w:rPr>
          <w:sz w:val="27"/>
        </w:rPr>
      </w:pPr>
    </w:p>
    <w:p w:rsidR="00AC2F94" w:rsidRDefault="000B49A5" w:rsidP="00566E0B">
      <w:pPr>
        <w:pStyle w:val="1"/>
        <w:ind w:left="0"/>
        <w:jc w:val="left"/>
      </w:pPr>
      <w:r>
        <w:t>Заходи щодо пожежної безпеки.</w:t>
      </w:r>
    </w:p>
    <w:p w:rsidR="00AC2F94" w:rsidRDefault="000B49A5" w:rsidP="00566E0B">
      <w:pPr>
        <w:pStyle w:val="a3"/>
        <w:spacing w:before="66"/>
        <w:ind w:left="0" w:right="158"/>
      </w:pPr>
      <w:r>
        <w:t>Витримані протипожежні відстані при розміщенні об’єктів будівництва та елементів вуличної</w:t>
      </w:r>
      <w:r w:rsidR="00354683" w:rsidRPr="00354683">
        <w:t xml:space="preserve"> </w:t>
      </w:r>
      <w:r>
        <w:t>мережі.</w:t>
      </w:r>
    </w:p>
    <w:p w:rsidR="00AC2F94" w:rsidRDefault="000B49A5" w:rsidP="00566E0B">
      <w:pPr>
        <w:pStyle w:val="a3"/>
        <w:ind w:left="0" w:right="152"/>
      </w:pPr>
      <w:r>
        <w:t>На території забороняється розведення вогнищ, спалювання побутових відходів та трави.</w:t>
      </w:r>
    </w:p>
    <w:p w:rsidR="00AC2F94" w:rsidRDefault="00AC2F94" w:rsidP="00566E0B">
      <w:pPr>
        <w:pStyle w:val="a3"/>
        <w:spacing w:before="3"/>
        <w:ind w:left="0"/>
        <w:jc w:val="left"/>
      </w:pPr>
    </w:p>
    <w:p w:rsidR="00AC2F94" w:rsidRDefault="000B49A5" w:rsidP="00566E0B">
      <w:pPr>
        <w:pStyle w:val="1"/>
        <w:ind w:left="0"/>
      </w:pPr>
      <w:r>
        <w:t>Захисні заходи цивільної оборони.</w:t>
      </w:r>
    </w:p>
    <w:p w:rsidR="00AC2F94" w:rsidRDefault="000B49A5" w:rsidP="00566E0B">
      <w:pPr>
        <w:pStyle w:val="a3"/>
        <w:ind w:left="0" w:right="151"/>
      </w:pPr>
      <w:r>
        <w:t xml:space="preserve">Під час небезпеки евакуація мешканців планується власним автотранспортом та/або організація транспортування автобусами  до найближчої споруди цивільного захисту, узгодженої з ДСНС </w:t>
      </w:r>
      <w:r w:rsidR="007A117A">
        <w:t>Миколаївської</w:t>
      </w:r>
      <w:r>
        <w:t xml:space="preserve"> області.</w:t>
      </w:r>
    </w:p>
    <w:p w:rsidR="00AC2F94" w:rsidRDefault="00AC2F94" w:rsidP="00566E0B">
      <w:pPr>
        <w:pStyle w:val="a3"/>
        <w:spacing w:before="3"/>
        <w:ind w:left="0"/>
        <w:jc w:val="left"/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581"/>
        </w:tabs>
        <w:ind w:left="0" w:right="152" w:firstLine="0"/>
      </w:pPr>
      <w:r>
        <w:t>Пропозиції щодо структури та змісту звіту про стратегічну екологічну</w:t>
      </w:r>
      <w:r w:rsidR="00354683">
        <w:rPr>
          <w:lang w:val="ru-RU"/>
        </w:rPr>
        <w:t xml:space="preserve"> </w:t>
      </w:r>
      <w:r>
        <w:t>оцінку:</w:t>
      </w:r>
    </w:p>
    <w:p w:rsidR="00AC2F94" w:rsidRPr="00E71586" w:rsidRDefault="00E71586" w:rsidP="00566E0B">
      <w:pPr>
        <w:pStyle w:val="a3"/>
        <w:ind w:left="0" w:right="160"/>
        <w:rPr>
          <w:color w:val="7030A0"/>
        </w:rPr>
      </w:pPr>
      <w:r w:rsidRPr="00E71586">
        <w:rPr>
          <w:color w:val="7030A0"/>
        </w:rPr>
        <w:t>Структура та зміст звіту про стратегічну екологічну оцінку пропону</w:t>
      </w:r>
      <w:r w:rsidR="00AB784E">
        <w:rPr>
          <w:color w:val="7030A0"/>
        </w:rPr>
        <w:t>ю</w:t>
      </w:r>
      <w:r w:rsidRPr="00E71586">
        <w:rPr>
          <w:color w:val="7030A0"/>
        </w:rPr>
        <w:t xml:space="preserve">ться </w:t>
      </w:r>
      <w:r>
        <w:t xml:space="preserve">згідно </w:t>
      </w:r>
      <w:r w:rsidRPr="00AB784E">
        <w:rPr>
          <w:color w:val="7030A0"/>
        </w:rPr>
        <w:t>ст. 11</w:t>
      </w:r>
      <w:r w:rsidR="000B49A5">
        <w:t xml:space="preserve"> Закону України «Про стратегічну екологічну оцінку»</w:t>
      </w:r>
      <w:r w:rsidR="00830AAB">
        <w:t xml:space="preserve"> та «</w:t>
      </w:r>
      <w:hyperlink r:id="rId7" w:history="1">
        <w:r w:rsidRPr="00E71586">
          <w:rPr>
            <w:rStyle w:val="aa"/>
            <w:color w:val="7030A0"/>
            <w:u w:val="none"/>
            <w:shd w:val="clear" w:color="auto" w:fill="FFFFFF"/>
          </w:rPr>
          <w:t>Методичн</w:t>
        </w:r>
        <w:r>
          <w:rPr>
            <w:rStyle w:val="aa"/>
            <w:color w:val="7030A0"/>
            <w:u w:val="none"/>
            <w:shd w:val="clear" w:color="auto" w:fill="FFFFFF"/>
          </w:rPr>
          <w:t>им</w:t>
        </w:r>
        <w:r w:rsidRPr="00E71586">
          <w:rPr>
            <w:rStyle w:val="aa"/>
            <w:color w:val="7030A0"/>
            <w:u w:val="none"/>
            <w:shd w:val="clear" w:color="auto" w:fill="FFFFFF"/>
          </w:rPr>
          <w:t xml:space="preserve"> рекомендаці</w:t>
        </w:r>
        <w:r>
          <w:rPr>
            <w:rStyle w:val="aa"/>
            <w:color w:val="7030A0"/>
            <w:u w:val="none"/>
            <w:shd w:val="clear" w:color="auto" w:fill="FFFFFF"/>
          </w:rPr>
          <w:t>ям</w:t>
        </w:r>
        <w:r w:rsidRPr="00E71586">
          <w:rPr>
            <w:rStyle w:val="aa"/>
            <w:color w:val="7030A0"/>
            <w:u w:val="none"/>
            <w:shd w:val="clear" w:color="auto" w:fill="FFFFFF"/>
          </w:rPr>
          <w:t xml:space="preserve"> із здійснення стратегічної екологічної оцінки документів державного плануванн</w:t>
        </w:r>
      </w:hyperlink>
      <w:r>
        <w:rPr>
          <w:color w:val="7030A0"/>
        </w:rPr>
        <w:t>я»</w:t>
      </w:r>
      <w:r w:rsidR="000B49A5" w:rsidRPr="00E71586">
        <w:rPr>
          <w:color w:val="7030A0"/>
        </w:rPr>
        <w:t>.</w:t>
      </w:r>
    </w:p>
    <w:p w:rsidR="00AC2F94" w:rsidRDefault="00AC2F94" w:rsidP="00566E0B">
      <w:pPr>
        <w:pStyle w:val="a3"/>
        <w:spacing w:before="10"/>
        <w:ind w:left="0"/>
        <w:jc w:val="left"/>
        <w:rPr>
          <w:sz w:val="27"/>
        </w:rPr>
      </w:pPr>
    </w:p>
    <w:p w:rsidR="00AC2F94" w:rsidRDefault="000B49A5" w:rsidP="00566E0B">
      <w:pPr>
        <w:pStyle w:val="1"/>
        <w:numPr>
          <w:ilvl w:val="0"/>
          <w:numId w:val="3"/>
        </w:numPr>
        <w:tabs>
          <w:tab w:val="left" w:pos="1172"/>
        </w:tabs>
        <w:ind w:left="0" w:right="152" w:firstLine="0"/>
      </w:pPr>
      <w:r>
        <w:t xml:space="preserve">Орган, до якого подаються зауваження і пропозиції, та строки </w:t>
      </w:r>
      <w:r>
        <w:rPr>
          <w:spacing w:val="4"/>
        </w:rPr>
        <w:t xml:space="preserve">їх </w:t>
      </w:r>
      <w:r>
        <w:t>подання.</w:t>
      </w:r>
    </w:p>
    <w:p w:rsidR="007A117A" w:rsidRPr="007A117A" w:rsidRDefault="000B49A5" w:rsidP="007A117A">
      <w:pPr>
        <w:shd w:val="clear" w:color="auto" w:fill="FFFFFF"/>
        <w:ind w:firstLine="720"/>
        <w:jc w:val="both"/>
        <w:rPr>
          <w:sz w:val="28"/>
          <w:szCs w:val="28"/>
        </w:rPr>
      </w:pPr>
      <w:r w:rsidRPr="007A117A">
        <w:rPr>
          <w:sz w:val="28"/>
          <w:szCs w:val="28"/>
        </w:rPr>
        <w:t>Зауваження і пропозиції до заяви про визначення обсягу стратегічної екологічної оцінки Детального плану території</w:t>
      </w:r>
      <w:r w:rsidR="007A117A" w:rsidRPr="007A117A">
        <w:rPr>
          <w:sz w:val="28"/>
          <w:szCs w:val="28"/>
        </w:rPr>
        <w:t xml:space="preserve"> (за межами населених пунктів)</w:t>
      </w:r>
      <w:r w:rsidRPr="007A117A">
        <w:rPr>
          <w:sz w:val="28"/>
          <w:szCs w:val="28"/>
        </w:rPr>
        <w:t xml:space="preserve">, подаються до </w:t>
      </w:r>
      <w:r w:rsidR="007A117A" w:rsidRPr="007A117A">
        <w:rPr>
          <w:sz w:val="28"/>
          <w:szCs w:val="28"/>
        </w:rPr>
        <w:t>уповноваженого органу з питань містобудування та архітектури Арбузинської РДА</w:t>
      </w:r>
      <w:r w:rsidRPr="007A117A">
        <w:rPr>
          <w:sz w:val="28"/>
          <w:szCs w:val="28"/>
        </w:rPr>
        <w:t>,</w:t>
      </w:r>
      <w:r w:rsidR="00354683" w:rsidRPr="00354683">
        <w:rPr>
          <w:sz w:val="28"/>
          <w:szCs w:val="28"/>
        </w:rPr>
        <w:t xml:space="preserve"> </w:t>
      </w:r>
      <w:r w:rsidR="00995488">
        <w:rPr>
          <w:sz w:val="28"/>
          <w:szCs w:val="28"/>
        </w:rPr>
        <w:t>а</w:t>
      </w:r>
      <w:r w:rsidR="007A117A" w:rsidRPr="007A117A">
        <w:rPr>
          <w:sz w:val="28"/>
          <w:szCs w:val="28"/>
        </w:rPr>
        <w:t>дреса: 55301, смт</w:t>
      </w:r>
      <w:r w:rsidR="007A117A">
        <w:rPr>
          <w:sz w:val="28"/>
          <w:szCs w:val="28"/>
        </w:rPr>
        <w:t>.</w:t>
      </w:r>
      <w:r w:rsidR="007A117A" w:rsidRPr="007A117A">
        <w:rPr>
          <w:sz w:val="28"/>
          <w:szCs w:val="28"/>
        </w:rPr>
        <w:t xml:space="preserve"> Арбузинка, пл. Центральна,18.</w:t>
      </w:r>
    </w:p>
    <w:p w:rsidR="007A117A" w:rsidRPr="007A117A" w:rsidRDefault="007A117A" w:rsidP="007A117A">
      <w:pPr>
        <w:shd w:val="clear" w:color="auto" w:fill="FFFFFF"/>
        <w:jc w:val="both"/>
        <w:rPr>
          <w:sz w:val="28"/>
          <w:szCs w:val="28"/>
        </w:rPr>
      </w:pPr>
      <w:r w:rsidRPr="007A117A">
        <w:rPr>
          <w:sz w:val="28"/>
          <w:szCs w:val="28"/>
        </w:rPr>
        <w:t xml:space="preserve">E-mail: </w:t>
      </w:r>
      <w:hyperlink r:id="rId8" w:history="1">
        <w:r w:rsidRPr="00F24BB6">
          <w:rPr>
            <w:rStyle w:val="aa"/>
          </w:rPr>
          <w:t>_______________________@_________.gov.ua</w:t>
        </w:r>
      </w:hyperlink>
    </w:p>
    <w:p w:rsidR="00AC2F94" w:rsidRDefault="00AC2F94" w:rsidP="007A117A">
      <w:pPr>
        <w:pStyle w:val="a3"/>
        <w:ind w:left="0" w:right="146"/>
      </w:pPr>
    </w:p>
    <w:p w:rsidR="00AC2F94" w:rsidRDefault="000B49A5" w:rsidP="00566E0B">
      <w:pPr>
        <w:spacing w:before="2"/>
        <w:jc w:val="both"/>
        <w:rPr>
          <w:sz w:val="28"/>
        </w:rPr>
      </w:pPr>
      <w:r>
        <w:rPr>
          <w:b/>
          <w:sz w:val="28"/>
        </w:rPr>
        <w:t xml:space="preserve">Відповідальна особа:  </w:t>
      </w:r>
      <w:r w:rsidR="007A117A">
        <w:rPr>
          <w:sz w:val="28"/>
        </w:rPr>
        <w:t>__________________________________</w:t>
      </w:r>
      <w:r>
        <w:rPr>
          <w:sz w:val="28"/>
        </w:rPr>
        <w:t>.</w:t>
      </w:r>
    </w:p>
    <w:p w:rsidR="00AC2F94" w:rsidRDefault="000B49A5" w:rsidP="00566E0B">
      <w:pPr>
        <w:pStyle w:val="a3"/>
        <w:spacing w:before="1"/>
        <w:ind w:left="0" w:right="146"/>
      </w:pPr>
      <w:r>
        <w:t>Строк  подання  зауважень   і   пропозицій   становить   15   днів,   тобто до «</w:t>
      </w:r>
      <w:r w:rsidR="003B2EE9">
        <w:t>____</w:t>
      </w:r>
      <w:r>
        <w:t xml:space="preserve">» </w:t>
      </w:r>
      <w:r w:rsidR="00F601C6">
        <w:t>грудня</w:t>
      </w:r>
      <w:r>
        <w:t xml:space="preserve"> 2019 року.</w:t>
      </w:r>
    </w:p>
    <w:sectPr w:rsidR="00AC2F94" w:rsidSect="00B478F2">
      <w:footerReference w:type="default" r:id="rId9"/>
      <w:pgSz w:w="11910" w:h="16840"/>
      <w:pgMar w:top="851" w:right="420" w:bottom="280" w:left="1560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C2" w:rsidRDefault="00A907C2" w:rsidP="00B478F2">
      <w:r>
        <w:separator/>
      </w:r>
    </w:p>
  </w:endnote>
  <w:endnote w:type="continuationSeparator" w:id="0">
    <w:p w:rsidR="00A907C2" w:rsidRDefault="00A907C2" w:rsidP="00B4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07"/>
      <w:docPartObj>
        <w:docPartGallery w:val="Page Numbers (Bottom of Page)"/>
        <w:docPartUnique/>
      </w:docPartObj>
    </w:sdtPr>
    <w:sdtEndPr/>
    <w:sdtContent>
      <w:p w:rsidR="00F60136" w:rsidRDefault="00BB123B">
        <w:pPr>
          <w:pStyle w:val="a8"/>
          <w:jc w:val="right"/>
        </w:pPr>
        <w:r>
          <w:fldChar w:fldCharType="begin"/>
        </w:r>
        <w:r w:rsidR="00F80AAE">
          <w:instrText>PAGE   \* MERGEFORMAT</w:instrText>
        </w:r>
        <w:r>
          <w:fldChar w:fldCharType="separate"/>
        </w:r>
        <w:r w:rsidR="00354683" w:rsidRPr="00354683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F60136" w:rsidRDefault="00F60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C2" w:rsidRDefault="00A907C2" w:rsidP="00B478F2">
      <w:r>
        <w:separator/>
      </w:r>
    </w:p>
  </w:footnote>
  <w:footnote w:type="continuationSeparator" w:id="0">
    <w:p w:rsidR="00A907C2" w:rsidRDefault="00A907C2" w:rsidP="00B4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AE0447B"/>
    <w:multiLevelType w:val="hybridMultilevel"/>
    <w:tmpl w:val="2E666B22"/>
    <w:lvl w:ilvl="0" w:tplc="8C6A3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366"/>
    <w:multiLevelType w:val="multilevel"/>
    <w:tmpl w:val="94643F88"/>
    <w:lvl w:ilvl="0">
      <w:start w:val="2"/>
      <w:numFmt w:val="decimalZero"/>
      <w:lvlText w:val="%1"/>
      <w:lvlJc w:val="left"/>
      <w:pPr>
        <w:ind w:left="140" w:hanging="754"/>
      </w:pPr>
      <w:rPr>
        <w:rFonts w:hint="default"/>
        <w:lang w:val="uk-UA" w:eastAsia="uk-UA" w:bidi="uk-UA"/>
      </w:rPr>
    </w:lvl>
    <w:lvl w:ilvl="1">
      <w:start w:val="1"/>
      <w:numFmt w:val="decimalZero"/>
      <w:lvlText w:val="%1.%2"/>
      <w:lvlJc w:val="left"/>
      <w:pPr>
        <w:ind w:left="140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88" w:hanging="36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uk-UA" w:eastAsia="uk-UA" w:bidi="uk-UA"/>
      </w:rPr>
    </w:lvl>
  </w:abstractNum>
  <w:abstractNum w:abstractNumId="3" w15:restartNumberingAfterBreak="0">
    <w:nsid w:val="33E05E90"/>
    <w:multiLevelType w:val="hybridMultilevel"/>
    <w:tmpl w:val="0BEA8A04"/>
    <w:lvl w:ilvl="0" w:tplc="FEF2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293"/>
    <w:multiLevelType w:val="hybridMultilevel"/>
    <w:tmpl w:val="EA3A7580"/>
    <w:lvl w:ilvl="0" w:tplc="9F8A14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85442"/>
    <w:multiLevelType w:val="hybridMultilevel"/>
    <w:tmpl w:val="3CB8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E3E24"/>
    <w:multiLevelType w:val="hybridMultilevel"/>
    <w:tmpl w:val="36E8E81A"/>
    <w:lvl w:ilvl="0" w:tplc="D58CDE10">
      <w:start w:val="1"/>
      <w:numFmt w:val="decimal"/>
      <w:lvlText w:val="%1."/>
      <w:lvlJc w:val="left"/>
      <w:pPr>
        <w:ind w:left="120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CC36BCB2">
      <w:numFmt w:val="bullet"/>
      <w:lvlText w:val="•"/>
      <w:lvlJc w:val="left"/>
      <w:pPr>
        <w:ind w:left="2072" w:hanging="360"/>
      </w:pPr>
      <w:rPr>
        <w:rFonts w:hint="default"/>
        <w:lang w:val="uk-UA" w:eastAsia="uk-UA" w:bidi="uk-UA"/>
      </w:rPr>
    </w:lvl>
    <w:lvl w:ilvl="2" w:tplc="8916A9A6">
      <w:numFmt w:val="bullet"/>
      <w:lvlText w:val="•"/>
      <w:lvlJc w:val="left"/>
      <w:pPr>
        <w:ind w:left="2944" w:hanging="360"/>
      </w:pPr>
      <w:rPr>
        <w:rFonts w:hint="default"/>
        <w:lang w:val="uk-UA" w:eastAsia="uk-UA" w:bidi="uk-UA"/>
      </w:rPr>
    </w:lvl>
    <w:lvl w:ilvl="3" w:tplc="DE4802E8">
      <w:numFmt w:val="bullet"/>
      <w:lvlText w:val="•"/>
      <w:lvlJc w:val="left"/>
      <w:pPr>
        <w:ind w:left="3817" w:hanging="360"/>
      </w:pPr>
      <w:rPr>
        <w:rFonts w:hint="default"/>
        <w:lang w:val="uk-UA" w:eastAsia="uk-UA" w:bidi="uk-UA"/>
      </w:rPr>
    </w:lvl>
    <w:lvl w:ilvl="4" w:tplc="C440820E">
      <w:numFmt w:val="bullet"/>
      <w:lvlText w:val="•"/>
      <w:lvlJc w:val="left"/>
      <w:pPr>
        <w:ind w:left="4689" w:hanging="360"/>
      </w:pPr>
      <w:rPr>
        <w:rFonts w:hint="default"/>
        <w:lang w:val="uk-UA" w:eastAsia="uk-UA" w:bidi="uk-UA"/>
      </w:rPr>
    </w:lvl>
    <w:lvl w:ilvl="5" w:tplc="C0809704">
      <w:numFmt w:val="bullet"/>
      <w:lvlText w:val="•"/>
      <w:lvlJc w:val="left"/>
      <w:pPr>
        <w:ind w:left="5562" w:hanging="360"/>
      </w:pPr>
      <w:rPr>
        <w:rFonts w:hint="default"/>
        <w:lang w:val="uk-UA" w:eastAsia="uk-UA" w:bidi="uk-UA"/>
      </w:rPr>
    </w:lvl>
    <w:lvl w:ilvl="6" w:tplc="00425258">
      <w:numFmt w:val="bullet"/>
      <w:lvlText w:val="•"/>
      <w:lvlJc w:val="left"/>
      <w:pPr>
        <w:ind w:left="6434" w:hanging="360"/>
      </w:pPr>
      <w:rPr>
        <w:rFonts w:hint="default"/>
        <w:lang w:val="uk-UA" w:eastAsia="uk-UA" w:bidi="uk-UA"/>
      </w:rPr>
    </w:lvl>
    <w:lvl w:ilvl="7" w:tplc="80E2EE76">
      <w:numFmt w:val="bullet"/>
      <w:lvlText w:val="•"/>
      <w:lvlJc w:val="left"/>
      <w:pPr>
        <w:ind w:left="7306" w:hanging="360"/>
      </w:pPr>
      <w:rPr>
        <w:rFonts w:hint="default"/>
        <w:lang w:val="uk-UA" w:eastAsia="uk-UA" w:bidi="uk-UA"/>
      </w:rPr>
    </w:lvl>
    <w:lvl w:ilvl="8" w:tplc="D3421FAA">
      <w:numFmt w:val="bullet"/>
      <w:lvlText w:val="•"/>
      <w:lvlJc w:val="left"/>
      <w:pPr>
        <w:ind w:left="8179" w:hanging="360"/>
      </w:pPr>
      <w:rPr>
        <w:rFonts w:hint="default"/>
        <w:lang w:val="uk-UA" w:eastAsia="uk-UA" w:bidi="uk-UA"/>
      </w:rPr>
    </w:lvl>
  </w:abstractNum>
  <w:abstractNum w:abstractNumId="7" w15:restartNumberingAfterBreak="0">
    <w:nsid w:val="6D20298D"/>
    <w:multiLevelType w:val="hybridMultilevel"/>
    <w:tmpl w:val="8B803452"/>
    <w:lvl w:ilvl="0" w:tplc="FEF2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2F94"/>
    <w:rsid w:val="0002132E"/>
    <w:rsid w:val="00035A12"/>
    <w:rsid w:val="000530D6"/>
    <w:rsid w:val="000B49A5"/>
    <w:rsid w:val="000C26C2"/>
    <w:rsid w:val="00110B52"/>
    <w:rsid w:val="00166845"/>
    <w:rsid w:val="00167141"/>
    <w:rsid w:val="001C0BDE"/>
    <w:rsid w:val="001E7D15"/>
    <w:rsid w:val="00210C78"/>
    <w:rsid w:val="0029452F"/>
    <w:rsid w:val="002E688C"/>
    <w:rsid w:val="002F3BA5"/>
    <w:rsid w:val="002F7CEF"/>
    <w:rsid w:val="00302718"/>
    <w:rsid w:val="003443D9"/>
    <w:rsid w:val="00354683"/>
    <w:rsid w:val="00354A5C"/>
    <w:rsid w:val="003A4A3D"/>
    <w:rsid w:val="003B2EE9"/>
    <w:rsid w:val="00460B62"/>
    <w:rsid w:val="004B69BD"/>
    <w:rsid w:val="004C0670"/>
    <w:rsid w:val="004D3FBB"/>
    <w:rsid w:val="004E5BA4"/>
    <w:rsid w:val="005038D9"/>
    <w:rsid w:val="00505057"/>
    <w:rsid w:val="005339D1"/>
    <w:rsid w:val="00566E0B"/>
    <w:rsid w:val="005859F8"/>
    <w:rsid w:val="005A2B30"/>
    <w:rsid w:val="005A5837"/>
    <w:rsid w:val="005E61F2"/>
    <w:rsid w:val="006539A1"/>
    <w:rsid w:val="0068194A"/>
    <w:rsid w:val="006D2666"/>
    <w:rsid w:val="006E48D8"/>
    <w:rsid w:val="007109BE"/>
    <w:rsid w:val="00722113"/>
    <w:rsid w:val="00761E3A"/>
    <w:rsid w:val="007651A8"/>
    <w:rsid w:val="007713DC"/>
    <w:rsid w:val="00785C39"/>
    <w:rsid w:val="007A117A"/>
    <w:rsid w:val="007A4C25"/>
    <w:rsid w:val="007B366E"/>
    <w:rsid w:val="007D75F9"/>
    <w:rsid w:val="007F47DE"/>
    <w:rsid w:val="0080778E"/>
    <w:rsid w:val="00830AAB"/>
    <w:rsid w:val="00857F4C"/>
    <w:rsid w:val="00875646"/>
    <w:rsid w:val="0088060C"/>
    <w:rsid w:val="00894152"/>
    <w:rsid w:val="00894B3A"/>
    <w:rsid w:val="008D1C02"/>
    <w:rsid w:val="008D67D1"/>
    <w:rsid w:val="0090218D"/>
    <w:rsid w:val="00914F51"/>
    <w:rsid w:val="00937A14"/>
    <w:rsid w:val="00963540"/>
    <w:rsid w:val="0096405F"/>
    <w:rsid w:val="00995488"/>
    <w:rsid w:val="009B7C35"/>
    <w:rsid w:val="009C2472"/>
    <w:rsid w:val="009C4B6C"/>
    <w:rsid w:val="009C6231"/>
    <w:rsid w:val="009C68C8"/>
    <w:rsid w:val="00A042E2"/>
    <w:rsid w:val="00A50A26"/>
    <w:rsid w:val="00A52090"/>
    <w:rsid w:val="00A80019"/>
    <w:rsid w:val="00A907C2"/>
    <w:rsid w:val="00AB784E"/>
    <w:rsid w:val="00AC2F94"/>
    <w:rsid w:val="00B4139A"/>
    <w:rsid w:val="00B478F2"/>
    <w:rsid w:val="00B504B8"/>
    <w:rsid w:val="00B53C88"/>
    <w:rsid w:val="00B75B48"/>
    <w:rsid w:val="00BB123B"/>
    <w:rsid w:val="00BB6573"/>
    <w:rsid w:val="00BF5E58"/>
    <w:rsid w:val="00CB0BEF"/>
    <w:rsid w:val="00CB7972"/>
    <w:rsid w:val="00CD12EC"/>
    <w:rsid w:val="00CD6953"/>
    <w:rsid w:val="00D04C1A"/>
    <w:rsid w:val="00D35441"/>
    <w:rsid w:val="00D42194"/>
    <w:rsid w:val="00D6000F"/>
    <w:rsid w:val="00D96BE4"/>
    <w:rsid w:val="00DA08AF"/>
    <w:rsid w:val="00E1388D"/>
    <w:rsid w:val="00E2767B"/>
    <w:rsid w:val="00E41C04"/>
    <w:rsid w:val="00E71586"/>
    <w:rsid w:val="00E71A53"/>
    <w:rsid w:val="00E80D09"/>
    <w:rsid w:val="00EB5F03"/>
    <w:rsid w:val="00EB6C5C"/>
    <w:rsid w:val="00EC08BA"/>
    <w:rsid w:val="00EE1CA5"/>
    <w:rsid w:val="00F06843"/>
    <w:rsid w:val="00F60136"/>
    <w:rsid w:val="00F601C6"/>
    <w:rsid w:val="00F80AAE"/>
    <w:rsid w:val="00F81956"/>
    <w:rsid w:val="00F95F63"/>
    <w:rsid w:val="00FC6183"/>
    <w:rsid w:val="00FD3551"/>
    <w:rsid w:val="00FE3CF1"/>
    <w:rsid w:val="00FF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6F52"/>
  <w15:docId w15:val="{C920B8E1-AD99-4CA8-9DE9-4885BB8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39A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6539A1"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9A1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539A1"/>
    <w:pPr>
      <w:ind w:left="8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539A1"/>
  </w:style>
  <w:style w:type="paragraph" w:customStyle="1" w:styleId="A5">
    <w:name w:val="Текстовый блок A"/>
    <w:rsid w:val="00566E0B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lang w:val="ru-RU" w:eastAsia="ru-RU"/>
    </w:rPr>
  </w:style>
  <w:style w:type="character" w:customStyle="1" w:styleId="2">
    <w:name w:val="Основной текст (2)_"/>
    <w:link w:val="21"/>
    <w:locked/>
    <w:rsid w:val="00566E0B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6E0B"/>
    <w:pPr>
      <w:shd w:val="clear" w:color="auto" w:fill="FFFFFF"/>
      <w:autoSpaceDE/>
      <w:autoSpaceDN/>
      <w:spacing w:before="120" w:line="274" w:lineRule="exact"/>
      <w:jc w:val="both"/>
    </w:pPr>
    <w:rPr>
      <w:rFonts w:eastAsiaTheme="minorHAnsi" w:cstheme="minorBidi"/>
      <w:lang w:val="en-US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566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66E0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478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78F2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B478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8F2"/>
    <w:rPr>
      <w:rFonts w:ascii="Times New Roman" w:eastAsia="Times New Roman" w:hAnsi="Times New Roman" w:cs="Times New Roman"/>
      <w:lang w:val="uk-UA" w:eastAsia="uk-UA" w:bidi="uk-UA"/>
    </w:rPr>
  </w:style>
  <w:style w:type="character" w:styleId="aa">
    <w:name w:val="Hyperlink"/>
    <w:basedOn w:val="a0"/>
    <w:uiPriority w:val="99"/>
    <w:unhideWhenUsed/>
    <w:rsid w:val="007A117A"/>
    <w:rPr>
      <w:color w:val="0000FF"/>
      <w:u w:val="single"/>
    </w:rPr>
  </w:style>
  <w:style w:type="paragraph" w:customStyle="1" w:styleId="Default">
    <w:name w:val="Default"/>
    <w:rsid w:val="00CB0BE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4D3FB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20">
    <w:name w:val="Основной текст (2)"/>
    <w:uiPriority w:val="99"/>
    <w:rsid w:val="00937A14"/>
    <w:rPr>
      <w:rFonts w:ascii="Times New Roman" w:hAnsi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@_________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ixypaq3ZffAhUOlIsKHS5QDjQQFjAAegQICRAC&amp;url=https%3A%2F%2Fmenr.gov.ua%2Ffiles%2Fdocs%2Fnakazy%2F2018%2Fnakaz_296.pdf&amp;usg=AOvVaw2hmUwyUUGyJaP0bNO9Y3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Albert Eingopsctrassel</cp:lastModifiedBy>
  <cp:revision>23</cp:revision>
  <dcterms:created xsi:type="dcterms:W3CDTF">2019-11-21T14:36:00Z</dcterms:created>
  <dcterms:modified xsi:type="dcterms:W3CDTF">2019-12-08T14:56:00Z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2019-11-21T00:00:00Z</vt:filetime>
  </property>
</Properties>
</file>